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F530" w14:textId="4286A298" w:rsidR="00F04F71" w:rsidRPr="00EE33C8" w:rsidRDefault="00F04F71" w:rsidP="00F04F71">
      <w:pPr>
        <w:pBdr>
          <w:bottom w:val="single" w:sz="4" w:space="1" w:color="auto"/>
        </w:pBdr>
        <w:spacing w:after="0" w:line="200" w:lineRule="atLeast"/>
        <w:rPr>
          <w:rFonts w:ascii="Calibri Light" w:eastAsia="Calibri" w:hAnsi="Calibri Light" w:cs="Calibri Light"/>
          <w:b/>
          <w:bCs/>
          <w:sz w:val="26"/>
          <w:szCs w:val="26"/>
          <w:lang w:val="fr-FR"/>
        </w:rPr>
      </w:pPr>
      <w:r w:rsidRPr="00EE33C8">
        <w:rPr>
          <w:rFonts w:ascii="Calibri Light" w:eastAsia="Calibri" w:hAnsi="Calibri Light" w:cs="Calibri Light"/>
          <w:sz w:val="26"/>
          <w:szCs w:val="26"/>
          <w:lang w:val="fr-FR"/>
        </w:rPr>
        <w:t xml:space="preserve">INFORMATIONS ET INSTRUCTIONS POUR LE TRAVAILLEUR </w:t>
      </w:r>
      <w:proofErr w:type="gramStart"/>
      <w:r w:rsidRPr="00EE33C8">
        <w:rPr>
          <w:rFonts w:ascii="Calibri Light" w:eastAsia="Calibri" w:hAnsi="Calibri Light" w:cs="Calibri Light"/>
          <w:sz w:val="26"/>
          <w:szCs w:val="26"/>
          <w:lang w:val="fr-FR"/>
        </w:rPr>
        <w:t>SAISONNIER</w:t>
      </w:r>
      <w:r w:rsidR="00EE33C8" w:rsidRPr="00EE33C8">
        <w:rPr>
          <w:rFonts w:ascii="Calibri Light" w:eastAsia="Calibri" w:hAnsi="Calibri Light" w:cs="Calibri Light"/>
          <w:b/>
          <w:bCs/>
          <w:sz w:val="26"/>
          <w:szCs w:val="26"/>
          <w:lang w:val="fr-FR"/>
        </w:rPr>
        <w:t xml:space="preserve"> </w:t>
      </w:r>
      <w:r w:rsidR="00EE33C8">
        <w:rPr>
          <w:rFonts w:ascii="Calibri Light" w:eastAsia="Calibri" w:hAnsi="Calibri Light" w:cs="Calibri Light"/>
          <w:b/>
          <w:bCs/>
          <w:sz w:val="26"/>
          <w:szCs w:val="26"/>
          <w:lang w:val="fr-FR"/>
        </w:rPr>
        <w:t xml:space="preserve"> </w:t>
      </w:r>
      <w:r w:rsidR="00EE33C8" w:rsidRPr="00EE33C8">
        <w:rPr>
          <w:rFonts w:ascii="Calibri Light" w:eastAsia="Calibri" w:hAnsi="Calibri Light" w:cs="Calibri Light"/>
          <w:b/>
          <w:bCs/>
          <w:sz w:val="26"/>
          <w:szCs w:val="26"/>
          <w:lang w:val="fr-FR"/>
        </w:rPr>
        <w:t>CP</w:t>
      </w:r>
      <w:proofErr w:type="gramEnd"/>
      <w:r w:rsidR="00EE33C8" w:rsidRPr="00EE33C8">
        <w:rPr>
          <w:rFonts w:ascii="Calibri Light" w:eastAsia="Calibri" w:hAnsi="Calibri Light" w:cs="Calibri Light"/>
          <w:b/>
          <w:bCs/>
          <w:sz w:val="26"/>
          <w:szCs w:val="26"/>
          <w:lang w:val="fr-FR"/>
        </w:rPr>
        <w:t xml:space="preserve"> 145.010 - 202</w:t>
      </w:r>
      <w:r w:rsidR="00A03BF1">
        <w:rPr>
          <w:rFonts w:ascii="Calibri Light" w:eastAsia="Calibri" w:hAnsi="Calibri Light" w:cs="Calibri Light"/>
          <w:b/>
          <w:bCs/>
          <w:sz w:val="26"/>
          <w:szCs w:val="26"/>
          <w:lang w:val="fr-FR"/>
        </w:rPr>
        <w:t>6</w:t>
      </w:r>
    </w:p>
    <w:p w14:paraId="731E4BE2" w14:textId="77777777" w:rsidR="00F04F71" w:rsidRPr="00F04F71" w:rsidRDefault="00F04F71" w:rsidP="00F04F71">
      <w:pPr>
        <w:spacing w:after="0" w:line="200" w:lineRule="atLeast"/>
        <w:jc w:val="center"/>
        <w:rPr>
          <w:rFonts w:asciiTheme="majorHAnsi" w:eastAsia="Times New Roman" w:hAnsiTheme="majorHAnsi" w:cs="Calibri Light"/>
          <w:sz w:val="17"/>
          <w:szCs w:val="17"/>
          <w:u w:val="single"/>
          <w:lang w:val="fr-FR"/>
        </w:rPr>
      </w:pPr>
    </w:p>
    <w:p w14:paraId="1A3824E3"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Vous avez reçu un formulaire occasionnel de votre employeur.  Cela signifie que vous travaillerez pour cet employeur comme travailleur saisonnier et non comme travailleur permanent pour la période à venir.</w:t>
      </w:r>
    </w:p>
    <w:p w14:paraId="23EABA4A" w14:textId="77777777" w:rsidR="00F04F71" w:rsidRPr="00F04F71" w:rsidRDefault="00F04F71" w:rsidP="00F04F71">
      <w:pPr>
        <w:spacing w:after="0" w:line="200" w:lineRule="atLeast"/>
        <w:rPr>
          <w:rFonts w:asciiTheme="majorHAnsi" w:hAnsiTheme="majorHAnsi" w:cstheme="majorHAnsi"/>
          <w:sz w:val="18"/>
          <w:szCs w:val="18"/>
          <w:lang w:val="fr-FR"/>
        </w:rPr>
      </w:pPr>
    </w:p>
    <w:p w14:paraId="3D0A1408" w14:textId="77777777"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b/>
          <w:bCs/>
          <w:sz w:val="18"/>
          <w:szCs w:val="18"/>
          <w:lang w:val="fr-FR"/>
        </w:rPr>
        <w:t>Qu'est-ce que le travail saisonnier ?</w:t>
      </w:r>
      <w:r w:rsidRPr="00F04F71">
        <w:rPr>
          <w:rFonts w:asciiTheme="majorHAnsi" w:hAnsiTheme="majorHAnsi" w:cstheme="majorHAnsi"/>
          <w:sz w:val="18"/>
          <w:szCs w:val="18"/>
          <w:lang w:val="fr-FR"/>
        </w:rPr>
        <w:t xml:space="preserve"> </w:t>
      </w:r>
    </w:p>
    <w:p w14:paraId="148411A1" w14:textId="004047AB" w:rsidR="00F04F71" w:rsidRPr="00F04F71" w:rsidRDefault="00F04F71" w:rsidP="00F04F71">
      <w:pPr>
        <w:spacing w:after="0" w:line="200" w:lineRule="atLeast"/>
        <w:jc w:val="both"/>
        <w:rPr>
          <w:rFonts w:asciiTheme="majorHAnsi" w:hAnsiTheme="majorHAnsi" w:cstheme="majorHAnsi"/>
          <w:sz w:val="18"/>
          <w:szCs w:val="18"/>
          <w:lang w:val="fr-FR"/>
        </w:rPr>
      </w:pPr>
      <w:r w:rsidRPr="00F04F71">
        <w:rPr>
          <w:rFonts w:asciiTheme="majorHAnsi" w:hAnsiTheme="majorHAnsi" w:cstheme="majorHAnsi"/>
          <w:sz w:val="18"/>
          <w:szCs w:val="18"/>
          <w:lang w:val="fr-FR"/>
        </w:rPr>
        <w:t>Les employeurs du secteur horticole peuvent faire appel à des aidants en cas de surcroît de travail (par ex. période de récolte) et lorsque les conditions le permettent (les conditions météorologiques notamment). Il s'agit d'une embauche temporaire qui a pour but de parer à des périodes de travail intensif à caractère saisonnier. Le formulaire occasionnel remplace les contrats journaliers.</w:t>
      </w:r>
    </w:p>
    <w:p w14:paraId="274539A7" w14:textId="77777777" w:rsidR="00F04F71" w:rsidRPr="00F04F71" w:rsidRDefault="00F04F71" w:rsidP="00F04F71">
      <w:pPr>
        <w:spacing w:after="0" w:line="200" w:lineRule="atLeast"/>
        <w:rPr>
          <w:rFonts w:asciiTheme="majorHAnsi" w:hAnsiTheme="majorHAnsi" w:cstheme="majorHAnsi"/>
          <w:sz w:val="18"/>
          <w:szCs w:val="18"/>
          <w:lang w:val="fr-FR"/>
        </w:rPr>
      </w:pPr>
    </w:p>
    <w:p w14:paraId="58E967AA" w14:textId="77777777" w:rsidR="00F04F71" w:rsidRPr="00F04F71" w:rsidRDefault="00F04F71" w:rsidP="00F04F71">
      <w:pPr>
        <w:spacing w:after="0" w:line="200" w:lineRule="atLeast"/>
        <w:rPr>
          <w:rFonts w:asciiTheme="majorHAnsi" w:hAnsiTheme="majorHAnsi" w:cstheme="majorHAnsi"/>
          <w:b/>
          <w:sz w:val="18"/>
          <w:szCs w:val="18"/>
          <w:lang w:val="fr-FR"/>
        </w:rPr>
      </w:pPr>
      <w:r w:rsidRPr="00F04F71">
        <w:rPr>
          <w:rFonts w:asciiTheme="majorHAnsi" w:hAnsiTheme="majorHAnsi" w:cstheme="majorHAnsi"/>
          <w:b/>
          <w:sz w:val="18"/>
          <w:szCs w:val="18"/>
          <w:lang w:val="fr-FR"/>
        </w:rPr>
        <w:t xml:space="preserve">Lieu(x) d'emploi : </w:t>
      </w:r>
    </w:p>
    <w:p w14:paraId="2FB6026C" w14:textId="167C9EE5"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pourra être employé dans tous les sites énumérés dans la réglementation du travail.</w:t>
      </w:r>
    </w:p>
    <w:p w14:paraId="049DE244"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17AD2E8" w14:textId="77777777" w:rsidR="00F04F71" w:rsidRPr="003A3ED9" w:rsidRDefault="00F04F71" w:rsidP="00F04F71">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Horaires de travail : </w:t>
      </w:r>
    </w:p>
    <w:p w14:paraId="5038AB51" w14:textId="650A4280" w:rsidR="00F04F71" w:rsidRDefault="00F04F71" w:rsidP="00F04F71">
      <w:pPr>
        <w:spacing w:after="0" w:line="200" w:lineRule="atLeast"/>
        <w:rPr>
          <w:rFonts w:asciiTheme="majorHAnsi" w:hAnsiTheme="majorHAnsi" w:cstheme="majorHAnsi"/>
          <w:bCs/>
          <w:sz w:val="18"/>
          <w:szCs w:val="18"/>
          <w:lang w:val="fr-FR"/>
        </w:rPr>
      </w:pPr>
      <w:r w:rsidRPr="00F04F71">
        <w:rPr>
          <w:rFonts w:asciiTheme="majorHAnsi" w:hAnsiTheme="majorHAnsi" w:cstheme="majorHAnsi"/>
          <w:bCs/>
          <w:sz w:val="18"/>
          <w:szCs w:val="18"/>
          <w:lang w:val="fr-FR"/>
        </w:rPr>
        <w:t>Le travailleur saisonnier sera employé selon le barème horaire mentionné dans le règlement du travail.</w:t>
      </w:r>
    </w:p>
    <w:p w14:paraId="6083096F" w14:textId="77777777" w:rsidR="00F04F71" w:rsidRPr="00F04F71" w:rsidRDefault="00F04F71" w:rsidP="00F04F71">
      <w:pPr>
        <w:spacing w:after="0" w:line="200" w:lineRule="atLeast"/>
        <w:rPr>
          <w:rFonts w:asciiTheme="majorHAnsi" w:hAnsiTheme="majorHAnsi" w:cstheme="majorHAnsi"/>
          <w:b/>
          <w:sz w:val="18"/>
          <w:szCs w:val="18"/>
          <w:lang w:val="fr-FR"/>
        </w:rPr>
      </w:pPr>
    </w:p>
    <w:p w14:paraId="729D671A" w14:textId="77777777" w:rsidR="00F04F71" w:rsidRPr="00F04F71" w:rsidRDefault="00F04F71" w:rsidP="00F04F71">
      <w:pPr>
        <w:spacing w:after="0" w:line="200" w:lineRule="atLeast"/>
        <w:rPr>
          <w:rFonts w:asciiTheme="majorHAnsi" w:hAnsiTheme="majorHAnsi" w:cstheme="majorHAnsi"/>
          <w:sz w:val="18"/>
          <w:szCs w:val="18"/>
        </w:rPr>
      </w:pPr>
      <w:proofErr w:type="spellStart"/>
      <w:r w:rsidRPr="00F04F71">
        <w:rPr>
          <w:rFonts w:asciiTheme="majorHAnsi" w:hAnsiTheme="majorHAnsi" w:cstheme="majorHAnsi"/>
          <w:b/>
          <w:sz w:val="18"/>
          <w:szCs w:val="18"/>
        </w:rPr>
        <w:t>Obligations</w:t>
      </w:r>
      <w:proofErr w:type="spellEnd"/>
      <w:r w:rsidRPr="00F04F71">
        <w:rPr>
          <w:rFonts w:asciiTheme="majorHAnsi" w:hAnsiTheme="majorHAnsi" w:cstheme="majorHAnsi"/>
          <w:b/>
          <w:sz w:val="18"/>
          <w:szCs w:val="18"/>
        </w:rPr>
        <w:t xml:space="preserve"> du </w:t>
      </w:r>
      <w:proofErr w:type="spellStart"/>
      <w:r w:rsidRPr="00F04F71">
        <w:rPr>
          <w:rFonts w:asciiTheme="majorHAnsi" w:hAnsiTheme="majorHAnsi" w:cstheme="majorHAnsi"/>
          <w:b/>
          <w:sz w:val="18"/>
          <w:szCs w:val="18"/>
        </w:rPr>
        <w:t>travailleur</w:t>
      </w:r>
      <w:proofErr w:type="spellEnd"/>
      <w:r w:rsidRPr="00F04F71">
        <w:rPr>
          <w:rFonts w:asciiTheme="majorHAnsi" w:hAnsiTheme="majorHAnsi" w:cstheme="majorHAnsi"/>
          <w:b/>
          <w:sz w:val="18"/>
          <w:szCs w:val="18"/>
        </w:rPr>
        <w:t xml:space="preserve"> </w:t>
      </w:r>
      <w:proofErr w:type="spellStart"/>
      <w:proofErr w:type="gramStart"/>
      <w:r w:rsidRPr="00F04F71">
        <w:rPr>
          <w:rFonts w:asciiTheme="majorHAnsi" w:hAnsiTheme="majorHAnsi" w:cstheme="majorHAnsi"/>
          <w:b/>
          <w:sz w:val="18"/>
          <w:szCs w:val="18"/>
        </w:rPr>
        <w:t>saisonnier</w:t>
      </w:r>
      <w:proofErr w:type="spellEnd"/>
      <w:r w:rsidRPr="00F04F71">
        <w:rPr>
          <w:rFonts w:asciiTheme="majorHAnsi" w:hAnsiTheme="majorHAnsi" w:cstheme="majorHAnsi"/>
          <w:b/>
          <w:sz w:val="18"/>
          <w:szCs w:val="18"/>
        </w:rPr>
        <w:t xml:space="preserve"> :</w:t>
      </w:r>
      <w:proofErr w:type="gramEnd"/>
    </w:p>
    <w:p w14:paraId="24E4262E" w14:textId="77777777" w:rsidR="003A3ED9"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 xml:space="preserve">Pour commencer à travailler en tant que travailleur saisonnier, vous ne devez pas avoir travaillé en tant que travailleur régulier dans la même exploitation au cours des 180 jours civils précédents. Pendant ou après un travail régulier dans une autre exploitation agricole ou horticole, vous pouvez immédiatement commencer à travailler avec un formulaire occasionnel. </w:t>
      </w:r>
      <w:r w:rsidRPr="003A3ED9">
        <w:rPr>
          <w:rFonts w:asciiTheme="majorHAnsi" w:hAnsiTheme="majorHAnsi" w:cstheme="majorHAnsi"/>
          <w:sz w:val="18"/>
          <w:szCs w:val="18"/>
          <w:lang w:val="fr-FR"/>
        </w:rPr>
        <w:t xml:space="preserve">Plus d'informations auprès de votre employeur. </w:t>
      </w:r>
    </w:p>
    <w:p w14:paraId="2C6667C2" w14:textId="5F997146" w:rsidR="00F04F71" w:rsidRDefault="00F04F71"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F04F71">
        <w:rPr>
          <w:rFonts w:asciiTheme="majorHAnsi" w:hAnsiTheme="majorHAnsi" w:cstheme="majorHAnsi"/>
          <w:sz w:val="18"/>
          <w:szCs w:val="18"/>
          <w:lang w:val="fr-FR"/>
        </w:rPr>
        <w:t>En cas de perte ou de vol de la carte, vous ne pouvez plus travailler en tant que travailleur saisonnier pendant l'année en question.</w:t>
      </w:r>
    </w:p>
    <w:p w14:paraId="135FB18A" w14:textId="54A791C9" w:rsidR="003A3ED9" w:rsidRPr="00F04F71" w:rsidRDefault="003A3ED9" w:rsidP="00F04F71">
      <w:pPr>
        <w:pStyle w:val="Lijstalinea"/>
        <w:numPr>
          <w:ilvl w:val="0"/>
          <w:numId w:val="6"/>
        </w:numPr>
        <w:spacing w:after="0" w:line="200" w:lineRule="atLeast"/>
        <w:ind w:left="284" w:hanging="284"/>
        <w:rPr>
          <w:rFonts w:asciiTheme="majorHAnsi" w:hAnsiTheme="majorHAnsi" w:cstheme="majorHAnsi"/>
          <w:sz w:val="18"/>
          <w:szCs w:val="18"/>
          <w:lang w:val="fr-FR"/>
        </w:rPr>
      </w:pPr>
      <w:r w:rsidRPr="003A3ED9">
        <w:rPr>
          <w:rFonts w:asciiTheme="majorHAnsi" w:hAnsiTheme="majorHAnsi" w:cstheme="majorHAnsi"/>
          <w:sz w:val="18"/>
          <w:szCs w:val="18"/>
          <w:lang w:val="fr-FR"/>
        </w:rPr>
        <w:t>Chaque jour où vous travaillez, vous devez remplir les champs suivants au verso du formulaire d'opportunité :</w:t>
      </w:r>
    </w:p>
    <w:p w14:paraId="7D0AC6EE" w14:textId="0674702E" w:rsidR="00F04F71" w:rsidRDefault="00F04F71" w:rsidP="00F04F71">
      <w:pPr>
        <w:pStyle w:val="Lijstalinea"/>
        <w:numPr>
          <w:ilvl w:val="0"/>
          <w:numId w:val="9"/>
        </w:numPr>
        <w:spacing w:after="0" w:line="200" w:lineRule="atLeast"/>
        <w:rPr>
          <w:rFonts w:asciiTheme="majorHAnsi" w:hAnsiTheme="majorHAnsi" w:cstheme="majorHAnsi"/>
          <w:sz w:val="18"/>
          <w:szCs w:val="18"/>
        </w:rPr>
      </w:pPr>
      <w:r w:rsidRPr="00F04F71">
        <w:rPr>
          <w:rFonts w:asciiTheme="majorHAnsi" w:hAnsiTheme="majorHAnsi" w:cstheme="majorHAnsi"/>
          <w:sz w:val="18"/>
          <w:szCs w:val="18"/>
        </w:rPr>
        <w:t xml:space="preserve">Au </w:t>
      </w:r>
      <w:proofErr w:type="spellStart"/>
      <w:r w:rsidRPr="00F04F71">
        <w:rPr>
          <w:rFonts w:asciiTheme="majorHAnsi" w:hAnsiTheme="majorHAnsi" w:cstheme="majorHAnsi"/>
          <w:sz w:val="18"/>
          <w:szCs w:val="18"/>
        </w:rPr>
        <w:t>début</w:t>
      </w:r>
      <w:proofErr w:type="spellEnd"/>
      <w:r w:rsidRPr="00F04F71">
        <w:rPr>
          <w:rFonts w:asciiTheme="majorHAnsi" w:hAnsiTheme="majorHAnsi" w:cstheme="majorHAnsi"/>
          <w:sz w:val="18"/>
          <w:szCs w:val="18"/>
        </w:rPr>
        <w:t xml:space="preserve"> du </w:t>
      </w:r>
      <w:proofErr w:type="spellStart"/>
      <w:proofErr w:type="gramStart"/>
      <w:r w:rsidRPr="00F04F71">
        <w:rPr>
          <w:rFonts w:asciiTheme="majorHAnsi" w:hAnsiTheme="majorHAnsi" w:cstheme="majorHAnsi"/>
          <w:sz w:val="18"/>
          <w:szCs w:val="18"/>
        </w:rPr>
        <w:t>travail</w:t>
      </w:r>
      <w:proofErr w:type="spellEnd"/>
      <w:r w:rsidRPr="00F04F71">
        <w:rPr>
          <w:rFonts w:asciiTheme="majorHAnsi" w:hAnsiTheme="majorHAnsi" w:cstheme="majorHAnsi"/>
          <w:sz w:val="18"/>
          <w:szCs w:val="18"/>
        </w:rPr>
        <w:t xml:space="preserve"> :</w:t>
      </w:r>
      <w:proofErr w:type="gramEnd"/>
    </w:p>
    <w:p w14:paraId="41B19C28" w14:textId="77777777" w:rsid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la</w:t>
      </w:r>
      <w:proofErr w:type="gramEnd"/>
      <w:r w:rsidRPr="003A3ED9">
        <w:rPr>
          <w:rFonts w:asciiTheme="majorHAnsi" w:hAnsiTheme="majorHAnsi" w:cstheme="majorHAnsi"/>
          <w:sz w:val="18"/>
          <w:szCs w:val="18"/>
          <w:lang w:val="fr-FR"/>
        </w:rPr>
        <w:t xml:space="preserve"> date : le jour et le mois suffisent.</w:t>
      </w:r>
    </w:p>
    <w:p w14:paraId="493F390A" w14:textId="59DB0091" w:rsidR="003A3ED9" w:rsidRPr="003A3ED9" w:rsidRDefault="003A3ED9" w:rsidP="003A3ED9">
      <w:pPr>
        <w:pStyle w:val="Lijstalinea"/>
        <w:numPr>
          <w:ilvl w:val="1"/>
          <w:numId w:val="6"/>
        </w:numPr>
        <w:spacing w:after="0" w:line="200" w:lineRule="atLeast"/>
        <w:ind w:left="1931" w:hanging="797"/>
        <w:rPr>
          <w:rFonts w:asciiTheme="majorHAnsi" w:hAnsiTheme="majorHAnsi" w:cstheme="majorHAnsi"/>
          <w:sz w:val="18"/>
          <w:szCs w:val="18"/>
          <w:lang w:val="fr-FR"/>
        </w:rPr>
      </w:pPr>
      <w:proofErr w:type="gramStart"/>
      <w:r w:rsidRPr="003A3ED9">
        <w:rPr>
          <w:rFonts w:asciiTheme="majorHAnsi" w:hAnsiTheme="majorHAnsi" w:cstheme="majorHAnsi"/>
          <w:sz w:val="18"/>
          <w:szCs w:val="18"/>
          <w:lang w:val="fr-FR"/>
        </w:rPr>
        <w:t>le</w:t>
      </w:r>
      <w:proofErr w:type="gramEnd"/>
      <w:r w:rsidRPr="003A3ED9">
        <w:rPr>
          <w:rFonts w:asciiTheme="majorHAnsi" w:hAnsiTheme="majorHAnsi" w:cstheme="majorHAnsi"/>
          <w:sz w:val="18"/>
          <w:szCs w:val="18"/>
          <w:lang w:val="fr-FR"/>
        </w:rPr>
        <w:t xml:space="preserve"> numéro d'ordre de l'employeur : il figure au recto du formulaire d'opportunité.</w:t>
      </w:r>
    </w:p>
    <w:p w14:paraId="75754C4B" w14:textId="4F155529" w:rsidR="003A3ED9" w:rsidRPr="003A3ED9" w:rsidRDefault="003A3ED9" w:rsidP="003A3ED9">
      <w:pPr>
        <w:pStyle w:val="Lijstalinea"/>
        <w:numPr>
          <w:ilvl w:val="0"/>
          <w:numId w:val="9"/>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À la fin du travail : le nombre effectif d'heures travaillées (c'est-à-dire sans les pauses).</w:t>
      </w:r>
    </w:p>
    <w:p w14:paraId="3C675FF5"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Au moins une fois par semaine, faites parapher le formulaire occasionnel par l'employeur.</w:t>
      </w:r>
    </w:p>
    <w:p w14:paraId="1CFCEEE8" w14:textId="77777777" w:rsid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Lorsque vous entrez au service d'un autre employeur, remettez-lui le formulaire pour qu'il inscrive ses coordonnées au recto.</w:t>
      </w:r>
    </w:p>
    <w:p w14:paraId="1021B40A" w14:textId="7C928B74" w:rsidR="003A3ED9" w:rsidRPr="003A3ED9" w:rsidRDefault="003A3ED9" w:rsidP="003A3ED9">
      <w:pPr>
        <w:pStyle w:val="Lijstalinea"/>
        <w:numPr>
          <w:ilvl w:val="0"/>
          <w:numId w:val="10"/>
        </w:numPr>
        <w:spacing w:after="0" w:line="200" w:lineRule="atLeast"/>
        <w:rPr>
          <w:rFonts w:asciiTheme="majorHAnsi" w:hAnsiTheme="majorHAnsi" w:cstheme="majorHAnsi"/>
          <w:sz w:val="18"/>
          <w:szCs w:val="18"/>
          <w:lang w:val="fr-FR"/>
        </w:rPr>
      </w:pPr>
      <w:r w:rsidRPr="003A3ED9">
        <w:rPr>
          <w:rFonts w:asciiTheme="majorHAnsi" w:hAnsiTheme="majorHAnsi" w:cstheme="majorHAnsi"/>
          <w:sz w:val="18"/>
          <w:szCs w:val="18"/>
          <w:lang w:val="fr-FR"/>
        </w:rPr>
        <w:t>Vous conservez le formulaire au moins jusqu'à l'année suivante.</w:t>
      </w:r>
    </w:p>
    <w:p w14:paraId="6145D470" w14:textId="77777777" w:rsidR="003A3ED9" w:rsidRDefault="003A3ED9" w:rsidP="003A3ED9">
      <w:pPr>
        <w:spacing w:after="0" w:line="200" w:lineRule="atLeast"/>
        <w:rPr>
          <w:rFonts w:asciiTheme="majorHAnsi" w:hAnsiTheme="majorHAnsi" w:cstheme="majorHAnsi"/>
          <w:sz w:val="18"/>
          <w:szCs w:val="18"/>
          <w:lang w:val="fr-FR"/>
        </w:rPr>
      </w:pPr>
    </w:p>
    <w:p w14:paraId="469A0538" w14:textId="59287643" w:rsidR="003A3ED9" w:rsidRPr="003A3ED9" w:rsidRDefault="003A3ED9" w:rsidP="003A3ED9">
      <w:pPr>
        <w:spacing w:after="0" w:line="200" w:lineRule="atLeast"/>
        <w:rPr>
          <w:rFonts w:asciiTheme="majorHAnsi" w:hAnsiTheme="majorHAnsi" w:cstheme="majorHAnsi"/>
          <w:b/>
          <w:sz w:val="18"/>
          <w:szCs w:val="18"/>
          <w:lang w:val="fr-FR"/>
        </w:rPr>
      </w:pPr>
      <w:r w:rsidRPr="003A3ED9">
        <w:rPr>
          <w:rFonts w:asciiTheme="majorHAnsi" w:hAnsiTheme="majorHAnsi" w:cstheme="majorHAnsi"/>
          <w:b/>
          <w:sz w:val="18"/>
          <w:szCs w:val="18"/>
          <w:lang w:val="fr-FR"/>
        </w:rPr>
        <w:t xml:space="preserve">Prestations pour le travailleur saisonnier </w:t>
      </w:r>
      <w:r w:rsidRPr="003A3ED9">
        <w:rPr>
          <w:rFonts w:asciiTheme="majorHAnsi" w:hAnsiTheme="majorHAnsi" w:cstheme="majorHAnsi"/>
          <w:bCs/>
          <w:sz w:val="18"/>
          <w:szCs w:val="18"/>
          <w:lang w:val="fr-FR"/>
        </w:rPr>
        <w:t>(qui n'a pas travaillé par l'intermédiaire d'une agence de travail temporaire) :</w:t>
      </w:r>
    </w:p>
    <w:p w14:paraId="7365A8A8" w14:textId="350CAC2C"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i/>
          <w:iCs/>
          <w:sz w:val="18"/>
          <w:szCs w:val="18"/>
          <w:lang w:val="fr-FR"/>
        </w:rPr>
        <w:t>La prime de fin d'année</w:t>
      </w:r>
      <w:r w:rsidRPr="00F01F85">
        <w:rPr>
          <w:rFonts w:asciiTheme="majorHAnsi" w:hAnsiTheme="majorHAnsi" w:cstheme="majorHAnsi"/>
          <w:sz w:val="18"/>
          <w:szCs w:val="18"/>
          <w:lang w:val="fr-FR"/>
        </w:rPr>
        <w:t xml:space="preserve"> : si vous avez travaillé au moins </w:t>
      </w:r>
      <w:r w:rsidR="00E843D6">
        <w:rPr>
          <w:rFonts w:asciiTheme="majorHAnsi" w:hAnsiTheme="majorHAnsi" w:cstheme="majorHAnsi"/>
          <w:sz w:val="18"/>
          <w:szCs w:val="18"/>
          <w:lang w:val="fr-FR"/>
        </w:rPr>
        <w:t>50</w:t>
      </w:r>
      <w:r w:rsidRPr="00F01F85">
        <w:rPr>
          <w:rFonts w:asciiTheme="majorHAnsi" w:hAnsiTheme="majorHAnsi" w:cstheme="majorHAnsi"/>
          <w:sz w:val="18"/>
          <w:szCs w:val="18"/>
          <w:lang w:val="fr-FR"/>
        </w:rPr>
        <w:t xml:space="preserve"> jours au cours d'une année civile, vous avez droit à une prime de fin d'année l'année suivante (en juillet).  Celle-ci s'élève </w:t>
      </w:r>
      <w:r w:rsidRPr="00EE33C8">
        <w:rPr>
          <w:rFonts w:asciiTheme="majorHAnsi" w:hAnsiTheme="majorHAnsi" w:cstheme="majorHAnsi"/>
          <w:sz w:val="18"/>
          <w:szCs w:val="18"/>
          <w:lang w:val="fr-FR"/>
        </w:rPr>
        <w:t xml:space="preserve">actuellement à </w:t>
      </w:r>
      <w:r w:rsidR="00286108">
        <w:rPr>
          <w:rFonts w:asciiTheme="majorHAnsi" w:hAnsiTheme="majorHAnsi" w:cstheme="majorHAnsi"/>
          <w:sz w:val="18"/>
          <w:szCs w:val="18"/>
          <w:lang w:val="fr-FR"/>
        </w:rPr>
        <w:t>235,55</w:t>
      </w:r>
      <w:r w:rsidRPr="00EE33C8">
        <w:rPr>
          <w:rFonts w:asciiTheme="majorHAnsi" w:hAnsiTheme="majorHAnsi" w:cstheme="majorHAnsi"/>
          <w:sz w:val="18"/>
          <w:szCs w:val="18"/>
          <w:lang w:val="fr-FR"/>
        </w:rPr>
        <w:t xml:space="preserve"> euros bruts et vous est attribuée et versée par le Fonds de garantie et d'aide sociale sur la base des déclarations DMFA de l'employeur ou des employeurs.</w:t>
      </w:r>
    </w:p>
    <w:p w14:paraId="77E87B30" w14:textId="77777777" w:rsidR="00F01F85" w:rsidRPr="00EE33C8" w:rsidRDefault="00F01F85" w:rsidP="00F01F85">
      <w:pPr>
        <w:pStyle w:val="Lijstalinea"/>
        <w:numPr>
          <w:ilvl w:val="0"/>
          <w:numId w:val="11"/>
        </w:numPr>
        <w:spacing w:after="200" w:line="200" w:lineRule="atLeast"/>
        <w:ind w:left="284" w:hanging="284"/>
        <w:rPr>
          <w:rFonts w:asciiTheme="majorHAnsi" w:hAnsiTheme="majorHAnsi" w:cstheme="majorHAnsi"/>
          <w:sz w:val="18"/>
          <w:szCs w:val="18"/>
          <w:lang w:val="fr-FR"/>
        </w:rPr>
      </w:pPr>
      <w:r w:rsidRPr="00EE33C8">
        <w:rPr>
          <w:rFonts w:asciiTheme="majorHAnsi" w:hAnsiTheme="majorHAnsi" w:cstheme="majorHAnsi"/>
          <w:i/>
          <w:iCs/>
          <w:sz w:val="18"/>
          <w:szCs w:val="18"/>
          <w:lang w:val="fr-FR"/>
        </w:rPr>
        <w:t>La prime de fidélité</w:t>
      </w:r>
      <w:r w:rsidRPr="00EE33C8">
        <w:rPr>
          <w:rFonts w:asciiTheme="majorHAnsi" w:hAnsiTheme="majorHAnsi" w:cstheme="majorHAnsi"/>
          <w:sz w:val="18"/>
          <w:szCs w:val="18"/>
          <w:lang w:val="fr-FR"/>
        </w:rPr>
        <w:t xml:space="preserve"> : si vous avez travaillé au moins 30 jours au cours d'une année civile, vous avez droit à une prime de fidélité l'année suivante (en juillet).  Celle-ci s'élève actuellement à 0,5 € par jour de travail (brut) et vous est également octroyée et versée par le Fonds de garantie et d'aide sociale sur la base des déclarations DMFA de l'employeur ou des employeurs.</w:t>
      </w:r>
    </w:p>
    <w:p w14:paraId="3A968366" w14:textId="77777777" w:rsidR="00286108" w:rsidRPr="00472F95" w:rsidRDefault="00286108"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286108">
        <w:rPr>
          <w:rFonts w:asciiTheme="majorHAnsi" w:hAnsiTheme="majorHAnsi" w:cstheme="majorHAnsi"/>
          <w:i/>
          <w:iCs/>
          <w:sz w:val="18"/>
          <w:szCs w:val="18"/>
          <w:lang w:val="fr-FR"/>
        </w:rPr>
        <w:t xml:space="preserve">La prime syndicale : </w:t>
      </w:r>
      <w:r w:rsidRPr="00472F95">
        <w:rPr>
          <w:rFonts w:asciiTheme="majorHAnsi" w:hAnsiTheme="majorHAnsi" w:cstheme="majorHAnsi"/>
          <w:sz w:val="18"/>
          <w:szCs w:val="18"/>
          <w:lang w:val="fr-FR"/>
        </w:rPr>
        <w:t>Pour 20 jours de travail, vous avez droit à une prime syndicale de 12,08 euros l'année suivante (en juillet).  Cette prime est également calculée par le Fonds de garantie et d'aide sociale sur la base des déclarations DMFA de l'employeur ou des employeurs.  La prime est payée par le syndicat auquel vous appartenez.</w:t>
      </w:r>
    </w:p>
    <w:p w14:paraId="1170047B" w14:textId="7EC73057" w:rsidR="00F01F85" w:rsidRPr="00F01F85" w:rsidRDefault="00F01F85" w:rsidP="00F01F85">
      <w:pPr>
        <w:pStyle w:val="Lijstalinea"/>
        <w:numPr>
          <w:ilvl w:val="0"/>
          <w:numId w:val="11"/>
        </w:numPr>
        <w:tabs>
          <w:tab w:val="left" w:pos="284"/>
        </w:tabs>
        <w:spacing w:after="200" w:line="200" w:lineRule="atLeast"/>
        <w:ind w:left="284" w:hanging="284"/>
        <w:rPr>
          <w:rFonts w:asciiTheme="majorHAnsi" w:hAnsiTheme="majorHAnsi" w:cstheme="majorHAnsi"/>
          <w:sz w:val="18"/>
          <w:szCs w:val="18"/>
          <w:lang w:val="fr-FR"/>
        </w:rPr>
      </w:pPr>
      <w:r w:rsidRPr="00F01F85">
        <w:rPr>
          <w:rFonts w:asciiTheme="majorHAnsi" w:hAnsiTheme="majorHAnsi" w:cstheme="majorHAnsi"/>
          <w:sz w:val="18"/>
          <w:szCs w:val="18"/>
          <w:lang w:val="fr-FR"/>
        </w:rPr>
        <w:t>Si vous avez travaillé par l'intermédiaire d'une agence de travail intérimaire, vous pouvez bénéficier d'une prime de fin d'année, versée par le Fonds social pour les travailleurs intérimaires. Veuillez vérifier auprès de votre bureau intérimaire.</w:t>
      </w:r>
    </w:p>
    <w:p w14:paraId="7927E408" w14:textId="3DA65D9C" w:rsidR="00F01F85" w:rsidRDefault="00F01F85" w:rsidP="00286108">
      <w:pPr>
        <w:spacing w:after="0" w:line="200" w:lineRule="atLeast"/>
        <w:rPr>
          <w:rFonts w:asciiTheme="majorHAnsi" w:eastAsia="Times New Roman" w:hAnsiTheme="majorHAnsi" w:cstheme="majorHAnsi"/>
          <w:bCs/>
          <w:sz w:val="18"/>
          <w:szCs w:val="18"/>
          <w:lang w:val="fr-FR"/>
        </w:rPr>
      </w:pPr>
      <w:r w:rsidRPr="00F01F85">
        <w:rPr>
          <w:rFonts w:asciiTheme="majorHAnsi" w:eastAsia="Times New Roman" w:hAnsiTheme="majorHAnsi" w:cstheme="majorHAnsi"/>
          <w:b/>
          <w:sz w:val="18"/>
          <w:szCs w:val="18"/>
          <w:lang w:val="fr-FR"/>
        </w:rPr>
        <w:t xml:space="preserve">Quel est le salaire d'un travailleur saisonnier ?  </w:t>
      </w:r>
      <w:r w:rsidR="00286108" w:rsidRPr="00286108">
        <w:rPr>
          <w:rFonts w:asciiTheme="majorHAnsi" w:eastAsia="Times New Roman" w:hAnsiTheme="majorHAnsi" w:cstheme="majorHAnsi"/>
          <w:bCs/>
          <w:sz w:val="18"/>
          <w:szCs w:val="18"/>
          <w:lang w:val="fr-FR"/>
        </w:rPr>
        <w:t xml:space="preserve">Le salaire horaire brut dépend du sous-secteur dans lequel vous travaillez et de votre âge.  Le salaire horaire minimum sectoriel est de </w:t>
      </w:r>
      <w:r w:rsidRPr="00EE33C8">
        <w:rPr>
          <w:rFonts w:asciiTheme="majorHAnsi" w:eastAsia="Times New Roman" w:hAnsiTheme="majorHAnsi" w:cstheme="majorHAnsi"/>
          <w:b/>
          <w:sz w:val="18"/>
          <w:szCs w:val="18"/>
          <w:lang w:val="fr-FR"/>
        </w:rPr>
        <w:t xml:space="preserve">: €    </w:t>
      </w:r>
      <w:r w:rsidR="00EE33C8">
        <w:rPr>
          <w:rFonts w:asciiTheme="majorHAnsi" w:eastAsia="Times New Roman" w:hAnsiTheme="majorHAnsi" w:cstheme="majorHAnsi"/>
          <w:b/>
          <w:sz w:val="18"/>
          <w:szCs w:val="18"/>
          <w:lang w:val="fr-FR"/>
        </w:rPr>
        <w:t>13,</w:t>
      </w:r>
      <w:r w:rsidR="00A03BF1">
        <w:rPr>
          <w:rFonts w:asciiTheme="majorHAnsi" w:eastAsia="Times New Roman" w:hAnsiTheme="majorHAnsi" w:cstheme="majorHAnsi"/>
          <w:b/>
          <w:sz w:val="18"/>
          <w:szCs w:val="18"/>
          <w:lang w:val="fr-FR"/>
        </w:rPr>
        <w:t>8</w:t>
      </w:r>
      <w:r w:rsidR="00EE33C8">
        <w:rPr>
          <w:rFonts w:asciiTheme="majorHAnsi" w:eastAsia="Times New Roman" w:hAnsiTheme="majorHAnsi" w:cstheme="majorHAnsi"/>
          <w:b/>
          <w:sz w:val="18"/>
          <w:szCs w:val="18"/>
          <w:lang w:val="fr-FR"/>
        </w:rPr>
        <w:t>9</w:t>
      </w:r>
      <w:r w:rsidRPr="00EE33C8">
        <w:rPr>
          <w:rFonts w:asciiTheme="majorHAnsi" w:eastAsia="Times New Roman" w:hAnsiTheme="majorHAnsi" w:cstheme="majorHAnsi"/>
          <w:b/>
          <w:sz w:val="18"/>
          <w:szCs w:val="18"/>
          <w:lang w:val="fr-FR"/>
        </w:rPr>
        <w:t xml:space="preserve">   brut</w:t>
      </w:r>
      <w:r w:rsidRPr="00EE33C8">
        <w:rPr>
          <w:rFonts w:asciiTheme="majorHAnsi" w:eastAsia="Times New Roman" w:hAnsiTheme="majorHAnsi" w:cstheme="majorHAnsi"/>
          <w:bCs/>
          <w:sz w:val="18"/>
          <w:szCs w:val="18"/>
          <w:lang w:val="fr-FR"/>
        </w:rPr>
        <w:t xml:space="preserve">. </w:t>
      </w:r>
      <w:r w:rsidR="00286108" w:rsidRPr="00286108">
        <w:rPr>
          <w:rFonts w:asciiTheme="majorHAnsi" w:eastAsia="Times New Roman" w:hAnsiTheme="majorHAnsi" w:cstheme="majorHAnsi"/>
          <w:bCs/>
          <w:sz w:val="18"/>
          <w:szCs w:val="18"/>
          <w:lang w:val="fr-FR"/>
        </w:rPr>
        <w:t>Le précompte professionnel s'élève à 18,73 % maximum.</w:t>
      </w:r>
      <w:r w:rsidR="00286108">
        <w:rPr>
          <w:rFonts w:asciiTheme="majorHAnsi" w:eastAsia="Times New Roman" w:hAnsiTheme="majorHAnsi" w:cstheme="majorHAnsi"/>
          <w:bCs/>
          <w:sz w:val="18"/>
          <w:szCs w:val="18"/>
          <w:lang w:val="fr-FR"/>
        </w:rPr>
        <w:br/>
      </w:r>
      <w:r w:rsidRPr="00EE33C8">
        <w:rPr>
          <w:rFonts w:asciiTheme="majorHAnsi" w:eastAsia="Times New Roman" w:hAnsiTheme="majorHAnsi" w:cstheme="majorHAnsi"/>
          <w:bCs/>
          <w:sz w:val="18"/>
          <w:szCs w:val="18"/>
          <w:lang w:val="fr-FR"/>
        </w:rPr>
        <w:t>Votre</w:t>
      </w:r>
      <w:r w:rsidRPr="00F01F85">
        <w:rPr>
          <w:rFonts w:asciiTheme="majorHAnsi" w:eastAsia="Times New Roman" w:hAnsiTheme="majorHAnsi" w:cstheme="majorHAnsi"/>
          <w:bCs/>
          <w:sz w:val="18"/>
          <w:szCs w:val="18"/>
          <w:lang w:val="fr-FR"/>
        </w:rPr>
        <w:t xml:space="preserve"> salaire est versé à intervalles de 16 jours civils au maximum sur le compte bancaire que vous avez indiqué. </w:t>
      </w:r>
    </w:p>
    <w:p w14:paraId="45BA5D71" w14:textId="77777777" w:rsidR="00286108" w:rsidRPr="00F01F85" w:rsidRDefault="00286108" w:rsidP="00F01F85">
      <w:pPr>
        <w:spacing w:after="0" w:line="200" w:lineRule="atLeast"/>
        <w:jc w:val="both"/>
        <w:rPr>
          <w:rFonts w:asciiTheme="majorHAnsi" w:eastAsia="Times New Roman" w:hAnsiTheme="majorHAnsi" w:cstheme="majorHAnsi"/>
          <w:bCs/>
          <w:sz w:val="18"/>
          <w:szCs w:val="18"/>
          <w:lang w:val="fr-FR"/>
        </w:rPr>
      </w:pPr>
    </w:p>
    <w:p w14:paraId="0A63FC8C" w14:textId="3BF19E97" w:rsidR="00F01F85" w:rsidRPr="00F01F85" w:rsidRDefault="00F01F85" w:rsidP="00F01F85">
      <w:pPr>
        <w:tabs>
          <w:tab w:val="left" w:pos="2127"/>
        </w:tabs>
        <w:spacing w:after="0" w:line="200" w:lineRule="atLeast"/>
        <w:ind w:left="1134" w:firstLine="426"/>
        <w:jc w:val="both"/>
        <w:rPr>
          <w:rFonts w:asciiTheme="majorHAnsi" w:eastAsia="Times New Roman" w:hAnsiTheme="majorHAnsi" w:cstheme="majorHAnsi"/>
          <w:bCs/>
          <w:sz w:val="18"/>
          <w:szCs w:val="18"/>
          <w:lang w:val="fr-FR"/>
        </w:rPr>
      </w:pPr>
      <w:proofErr w:type="gramStart"/>
      <w:r w:rsidRPr="00F01F85">
        <w:rPr>
          <w:rFonts w:asciiTheme="majorHAnsi" w:eastAsia="Times New Roman" w:hAnsiTheme="majorHAnsi" w:cstheme="majorHAnsi"/>
          <w:bCs/>
          <w:sz w:val="18"/>
          <w:szCs w:val="18"/>
          <w:lang w:val="fr-FR"/>
        </w:rPr>
        <w:t>o</w:t>
      </w:r>
      <w:proofErr w:type="gramEnd"/>
      <w:r w:rsidRPr="00F01F85">
        <w:rPr>
          <w:rFonts w:asciiTheme="majorHAnsi" w:eastAsia="Times New Roman" w:hAnsiTheme="majorHAnsi" w:cstheme="majorHAnsi"/>
          <w:bCs/>
          <w:sz w:val="18"/>
          <w:szCs w:val="18"/>
          <w:lang w:val="fr-FR"/>
        </w:rPr>
        <w:t xml:space="preserve"> </w:t>
      </w:r>
      <w:r>
        <w:rPr>
          <w:rFonts w:asciiTheme="majorHAnsi" w:eastAsia="Times New Roman" w:hAnsiTheme="majorHAnsi" w:cstheme="majorHAnsi"/>
          <w:bCs/>
          <w:sz w:val="18"/>
          <w:szCs w:val="18"/>
          <w:lang w:val="fr-FR"/>
        </w:rPr>
        <w:t xml:space="preserve">     </w:t>
      </w:r>
      <w:r w:rsidRPr="00F01F85">
        <w:rPr>
          <w:rFonts w:asciiTheme="majorHAnsi" w:eastAsia="Times New Roman" w:hAnsiTheme="majorHAnsi" w:cstheme="majorHAnsi"/>
          <w:bCs/>
          <w:sz w:val="18"/>
          <w:szCs w:val="18"/>
          <w:lang w:val="fr-FR"/>
        </w:rPr>
        <w:t xml:space="preserve">Une partie de votre salaire net sera payée en espèces : </w:t>
      </w:r>
      <w:r w:rsidRPr="00F01F85">
        <w:rPr>
          <w:rFonts w:asciiTheme="majorHAnsi" w:eastAsia="Times New Roman" w:hAnsiTheme="majorHAnsi" w:cstheme="majorHAnsi"/>
          <w:b/>
          <w:sz w:val="18"/>
          <w:szCs w:val="18"/>
          <w:lang w:val="fr-FR"/>
        </w:rPr>
        <w:t>OUI/NON</w:t>
      </w:r>
      <w:r>
        <w:rPr>
          <w:rStyle w:val="Voetnootmarkering"/>
          <w:rFonts w:asciiTheme="majorHAnsi" w:eastAsia="Times New Roman" w:hAnsiTheme="majorHAnsi"/>
          <w:b/>
          <w:sz w:val="18"/>
          <w:szCs w:val="18"/>
          <w:lang w:val="fr-FR"/>
        </w:rPr>
        <w:footnoteReference w:id="1"/>
      </w:r>
      <w:r w:rsidRPr="00F01F85">
        <w:rPr>
          <w:rFonts w:asciiTheme="majorHAnsi" w:eastAsia="Times New Roman" w:hAnsiTheme="majorHAnsi" w:cstheme="majorHAnsi"/>
          <w:bCs/>
          <w:sz w:val="18"/>
          <w:szCs w:val="18"/>
          <w:lang w:val="fr-FR"/>
        </w:rPr>
        <w:t xml:space="preserve"> .</w:t>
      </w:r>
    </w:p>
    <w:p w14:paraId="6747E656" w14:textId="77777777" w:rsidR="00F01F85" w:rsidRPr="00F01F85" w:rsidRDefault="00F01F85" w:rsidP="00F01F85">
      <w:pPr>
        <w:spacing w:after="0" w:line="200" w:lineRule="atLeast"/>
        <w:jc w:val="both"/>
        <w:rPr>
          <w:rFonts w:asciiTheme="majorHAnsi" w:eastAsia="Times New Roman" w:hAnsiTheme="majorHAnsi" w:cstheme="majorHAnsi"/>
          <w:bCs/>
          <w:sz w:val="18"/>
          <w:szCs w:val="18"/>
          <w:lang w:val="fr-FR"/>
        </w:rPr>
      </w:pPr>
    </w:p>
    <w:p w14:paraId="2E070BF8" w14:textId="4C5C6202" w:rsidR="00F04F71" w:rsidRPr="00F01F85" w:rsidRDefault="00F01F85" w:rsidP="00F01F85">
      <w:pPr>
        <w:spacing w:after="0" w:line="200" w:lineRule="atLeast"/>
        <w:jc w:val="both"/>
        <w:rPr>
          <w:rFonts w:asciiTheme="majorHAnsi" w:eastAsia="Times New Roman" w:hAnsiTheme="majorHAnsi" w:cstheme="majorHAnsi"/>
          <w:bCs/>
          <w:sz w:val="18"/>
          <w:szCs w:val="18"/>
          <w:lang w:val="fr-FR"/>
        </w:rPr>
      </w:pPr>
      <w:r w:rsidRPr="00F01F85">
        <w:rPr>
          <w:rFonts w:asciiTheme="majorHAnsi" w:eastAsia="Times New Roman" w:hAnsiTheme="majorHAnsi" w:cstheme="majorHAnsi"/>
          <w:bCs/>
          <w:sz w:val="18"/>
          <w:szCs w:val="18"/>
          <w:lang w:val="fr-FR"/>
        </w:rPr>
        <w:t>Vous pouvez toujours nous contacter par courriel à l'adresse secr@hortifonds.be ou tous les jours ouvrables entre 9 heures et 12 heures au numéro de téléphone 016/24.70.70.</w:t>
      </w:r>
    </w:p>
    <w:sectPr w:rsidR="00F04F71" w:rsidRPr="00F01F85" w:rsidSect="007A6EB1">
      <w:headerReference w:type="even" r:id="rId8"/>
      <w:headerReference w:type="default" r:id="rId9"/>
      <w:footerReference w:type="even" r:id="rId10"/>
      <w:footerReference w:type="default" r:id="rId11"/>
      <w:headerReference w:type="first" r:id="rId12"/>
      <w:footerReference w:type="first" r:id="rId13"/>
      <w:pgSz w:w="11906" w:h="16838"/>
      <w:pgMar w:top="567"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3E5B" w14:textId="77777777" w:rsidR="00741E94" w:rsidRDefault="00741E94" w:rsidP="00A15A82">
      <w:pPr>
        <w:spacing w:after="0" w:line="240" w:lineRule="auto"/>
      </w:pPr>
      <w:r>
        <w:separator/>
      </w:r>
    </w:p>
  </w:endnote>
  <w:endnote w:type="continuationSeparator" w:id="0">
    <w:p w14:paraId="323F4CCC" w14:textId="77777777" w:rsidR="00741E94" w:rsidRDefault="00741E94" w:rsidP="00A15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A34A" w14:textId="77777777" w:rsidR="00EE5E48" w:rsidRDefault="00EE5E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12B7" w14:textId="77777777" w:rsidR="00A15A82" w:rsidRPr="00EA1A8A" w:rsidRDefault="00A03BF1" w:rsidP="00A15A82">
    <w:pPr>
      <w:pStyle w:val="Voettekst"/>
      <w:tabs>
        <w:tab w:val="clear" w:pos="4536"/>
        <w:tab w:val="clear" w:pos="9072"/>
      </w:tabs>
      <w:rPr>
        <w:rFonts w:ascii="Raavi" w:eastAsiaTheme="majorEastAsia" w:hAnsi="Raavi" w:cs="Raavi"/>
        <w:color w:val="6EA92D"/>
      </w:rPr>
    </w:pPr>
    <w:r>
      <w:rPr>
        <w:rFonts w:ascii="Raavi" w:eastAsiaTheme="majorEastAsia" w:hAnsi="Raavi" w:cs="Raavi"/>
        <w:color w:val="6EA92D"/>
      </w:rPr>
      <w:pict w14:anchorId="41337999">
        <v:rect id="_x0000_i1025" style="width:0;height:1.5pt" o:hralign="center" o:hrstd="t" o:hr="t" fillcolor="#aca899" stroked="f"/>
      </w:pict>
    </w:r>
  </w:p>
  <w:p w14:paraId="44BBEF31" w14:textId="77777777" w:rsidR="00A15A82" w:rsidRPr="00AD5FA8" w:rsidRDefault="00A15A82" w:rsidP="00A15A82">
    <w:pPr>
      <w:pStyle w:val="Voettekst"/>
      <w:tabs>
        <w:tab w:val="clear" w:pos="4536"/>
        <w:tab w:val="clear" w:pos="9072"/>
      </w:tabs>
      <w:rPr>
        <w:rFonts w:ascii="Arial" w:eastAsiaTheme="majorEastAsia" w:hAnsi="Arial" w:cs="Arial"/>
        <w:color w:val="6EA92D"/>
        <w:sz w:val="18"/>
        <w:szCs w:val="18"/>
        <w:lang w:val="en-US"/>
      </w:rPr>
    </w:pPr>
    <w:proofErr w:type="spellStart"/>
    <w:r>
      <w:rPr>
        <w:rFonts w:ascii="Arial" w:eastAsiaTheme="majorEastAsia" w:hAnsi="Arial" w:cs="Arial"/>
        <w:color w:val="6EA92D"/>
        <w:sz w:val="18"/>
        <w:szCs w:val="18"/>
        <w:lang w:val="en-US"/>
      </w:rPr>
      <w:t>Secr</w:t>
    </w:r>
    <w:proofErr w:type="spellEnd"/>
    <w:r w:rsidRPr="00AD5FA8">
      <w:rPr>
        <w:rFonts w:ascii="Arial" w:eastAsiaTheme="majorEastAsia" w:hAnsi="Arial" w:cs="Arial"/>
        <w:color w:val="6EA92D"/>
        <w:sz w:val="18"/>
        <w:szCs w:val="18"/>
        <w:lang w:val="en-US"/>
      </w:rPr>
      <w:t>:</w:t>
    </w:r>
    <w:r w:rsidRPr="00AD5FA8">
      <w:rPr>
        <w:rFonts w:ascii="Arial" w:eastAsiaTheme="majorEastAsia" w:hAnsi="Arial" w:cs="Arial"/>
        <w:color w:val="6EA92D"/>
        <w:sz w:val="18"/>
        <w:szCs w:val="18"/>
        <w:lang w:val="en-US"/>
      </w:rPr>
      <w:tab/>
    </w:r>
    <w:proofErr w:type="spellStart"/>
    <w:r w:rsidRPr="00AD5FA8">
      <w:rPr>
        <w:rFonts w:ascii="Arial" w:eastAsiaTheme="majorEastAsia" w:hAnsi="Arial" w:cs="Arial"/>
        <w:color w:val="6EA92D"/>
        <w:sz w:val="18"/>
        <w:szCs w:val="18"/>
        <w:lang w:val="en-US"/>
      </w:rPr>
      <w:t>Diestsevest</w:t>
    </w:r>
    <w:proofErr w:type="spellEnd"/>
    <w:r w:rsidRPr="00AD5FA8">
      <w:rPr>
        <w:rFonts w:ascii="Arial" w:eastAsiaTheme="majorEastAsia" w:hAnsi="Arial" w:cs="Arial"/>
        <w:color w:val="6EA92D"/>
        <w:sz w:val="18"/>
        <w:szCs w:val="18"/>
        <w:lang w:val="en-US"/>
      </w:rPr>
      <w:t xml:space="preserve"> 32 bus 6a, 3000 Leuven – E-mail: secr@</w:t>
    </w:r>
    <w:r>
      <w:rPr>
        <w:rFonts w:ascii="Arial" w:eastAsiaTheme="majorEastAsia" w:hAnsi="Arial" w:cs="Arial"/>
        <w:color w:val="6EA92D"/>
        <w:sz w:val="18"/>
        <w:szCs w:val="18"/>
        <w:lang w:val="en-US"/>
      </w:rPr>
      <w:t>hortifond</w:t>
    </w:r>
    <w:r w:rsidRPr="00AD5FA8">
      <w:rPr>
        <w:rFonts w:ascii="Arial" w:eastAsiaTheme="majorEastAsia" w:hAnsi="Arial" w:cs="Arial"/>
        <w:color w:val="6EA92D"/>
        <w:sz w:val="18"/>
        <w:szCs w:val="18"/>
        <w:lang w:val="en-US"/>
      </w:rPr>
      <w:t xml:space="preserve">.be – </w:t>
    </w:r>
    <w:proofErr w:type="gramStart"/>
    <w:r w:rsidRPr="00AD5FA8">
      <w:rPr>
        <w:rFonts w:ascii="Arial" w:eastAsiaTheme="majorEastAsia" w:hAnsi="Arial" w:cs="Arial"/>
        <w:color w:val="6EA92D"/>
        <w:sz w:val="18"/>
        <w:szCs w:val="18"/>
        <w:lang w:val="en-US"/>
      </w:rPr>
      <w:t>website :</w:t>
    </w:r>
    <w:proofErr w:type="gramEnd"/>
    <w:r w:rsidRPr="00AD5FA8">
      <w:rPr>
        <w:rFonts w:ascii="Arial" w:eastAsiaTheme="majorEastAsia" w:hAnsi="Arial" w:cs="Arial"/>
        <w:color w:val="6EA92D"/>
        <w:sz w:val="18"/>
        <w:szCs w:val="18"/>
        <w:lang w:val="en-US"/>
      </w:rPr>
      <w:t xml:space="preserve"> </w:t>
    </w:r>
    <w:hyperlink r:id="rId1" w:history="1">
      <w:r w:rsidRPr="00AD5FA8">
        <w:rPr>
          <w:rStyle w:val="Hyperlink"/>
          <w:rFonts w:ascii="Arial" w:eastAsiaTheme="majorEastAsia" w:hAnsi="Arial" w:cs="Arial"/>
          <w:color w:val="6EA92D"/>
          <w:sz w:val="18"/>
          <w:szCs w:val="18"/>
          <w:lang w:val="en-US"/>
        </w:rPr>
        <w:t>www.fonds-tuinbouw.be</w:t>
      </w:r>
    </w:hyperlink>
  </w:p>
  <w:p w14:paraId="78D3F640" w14:textId="14B7AABF" w:rsidR="00A15A82" w:rsidRPr="007F7F5E" w:rsidRDefault="00A15A82" w:rsidP="00A15A82">
    <w:pPr>
      <w:pStyle w:val="Voettekst"/>
      <w:tabs>
        <w:tab w:val="clear" w:pos="4536"/>
        <w:tab w:val="clear" w:pos="9072"/>
      </w:tabs>
      <w:rPr>
        <w:rFonts w:ascii="Arial" w:eastAsiaTheme="majorEastAsia" w:hAnsi="Arial" w:cs="Arial"/>
        <w:color w:val="6EA92D"/>
        <w:sz w:val="18"/>
        <w:szCs w:val="18"/>
      </w:rPr>
    </w:pPr>
    <w:r w:rsidRPr="00AD5FA8">
      <w:rPr>
        <w:rFonts w:ascii="Arial" w:eastAsiaTheme="majorEastAsia" w:hAnsi="Arial" w:cs="Arial"/>
        <w:color w:val="6EA92D"/>
        <w:sz w:val="18"/>
        <w:szCs w:val="18"/>
        <w:lang w:val="en-US"/>
      </w:rPr>
      <w:tab/>
    </w:r>
    <w:r>
      <w:rPr>
        <w:rFonts w:ascii="Arial" w:eastAsiaTheme="majorEastAsia" w:hAnsi="Arial" w:cs="Arial"/>
        <w:color w:val="6EA92D"/>
        <w:sz w:val="18"/>
        <w:szCs w:val="18"/>
      </w:rPr>
      <w:t>Tel: 016 24 70 70</w:t>
    </w:r>
    <w:r w:rsidRPr="007F7F5E">
      <w:rPr>
        <w:rFonts w:ascii="Arial" w:eastAsiaTheme="majorEastAsia" w:hAnsi="Arial" w:cs="Arial"/>
        <w:color w:val="6EA92D"/>
        <w:sz w:val="18"/>
        <w:szCs w:val="18"/>
      </w:rPr>
      <w:t xml:space="preserve"> (enkel tijdens de voormiddag/</w:t>
    </w:r>
    <w:proofErr w:type="spellStart"/>
    <w:r w:rsidRPr="007F7F5E">
      <w:rPr>
        <w:rFonts w:ascii="Arial" w:eastAsiaTheme="majorEastAsia" w:hAnsi="Arial" w:cs="Arial"/>
        <w:color w:val="6EA92D"/>
        <w:sz w:val="18"/>
        <w:szCs w:val="18"/>
      </w:rPr>
      <w:t>uniquemen</w:t>
    </w:r>
    <w:r>
      <w:rPr>
        <w:rFonts w:ascii="Arial" w:eastAsiaTheme="majorEastAsia" w:hAnsi="Arial" w:cs="Arial"/>
        <w:color w:val="6EA92D"/>
        <w:sz w:val="18"/>
        <w:szCs w:val="18"/>
      </w:rPr>
      <w:t>t</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le</w:t>
    </w:r>
    <w:proofErr w:type="spellEnd"/>
    <w:r>
      <w:rPr>
        <w:rFonts w:ascii="Arial" w:eastAsiaTheme="majorEastAsia" w:hAnsi="Arial" w:cs="Arial"/>
        <w:color w:val="6EA92D"/>
        <w:sz w:val="18"/>
        <w:szCs w:val="18"/>
      </w:rPr>
      <w:t xml:space="preserve"> </w:t>
    </w:r>
    <w:proofErr w:type="spellStart"/>
    <w:r>
      <w:rPr>
        <w:rFonts w:ascii="Arial" w:eastAsiaTheme="majorEastAsia" w:hAnsi="Arial" w:cs="Arial"/>
        <w:color w:val="6EA92D"/>
        <w:sz w:val="18"/>
        <w:szCs w:val="18"/>
      </w:rPr>
      <w:t>matin</w:t>
    </w:r>
    <w:proofErr w:type="spellEnd"/>
    <w:r>
      <w:rPr>
        <w:rFonts w:ascii="Arial" w:eastAsiaTheme="majorEastAsia" w:hAnsi="Arial" w:cs="Arial"/>
        <w:color w:val="6EA92D"/>
        <w:sz w:val="18"/>
        <w:szCs w:val="18"/>
      </w:rPr>
      <w:t xml:space="preserve">) </w:t>
    </w:r>
  </w:p>
  <w:p w14:paraId="769AF214" w14:textId="77777777" w:rsidR="00A15A82" w:rsidRPr="00A15A82" w:rsidRDefault="00A15A82" w:rsidP="00A15A82">
    <w:pPr>
      <w:pStyle w:val="Voettekst"/>
      <w:tabs>
        <w:tab w:val="clear" w:pos="4536"/>
        <w:tab w:val="clear" w:pos="9072"/>
      </w:tabs>
      <w:rPr>
        <w:rFonts w:ascii="Arial" w:hAnsi="Arial" w:cs="Arial"/>
        <w:sz w:val="18"/>
        <w:szCs w:val="18"/>
      </w:rPr>
    </w:pPr>
    <w:r w:rsidRPr="007F7F5E">
      <w:rPr>
        <w:rFonts w:ascii="Arial" w:eastAsiaTheme="majorEastAsia" w:hAnsi="Arial" w:cs="Arial"/>
        <w:color w:val="6EA92D"/>
        <w:sz w:val="18"/>
        <w:szCs w:val="18"/>
      </w:rPr>
      <w:tab/>
      <w:t>IBAN: BE83 7390 0133 0315 – BIC: KREDBEBB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8944" w14:textId="77777777" w:rsidR="00EE5E48" w:rsidRDefault="00EE5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3F43" w14:textId="77777777" w:rsidR="00741E94" w:rsidRDefault="00741E94" w:rsidP="00A15A82">
      <w:pPr>
        <w:spacing w:after="0" w:line="240" w:lineRule="auto"/>
      </w:pPr>
      <w:r>
        <w:separator/>
      </w:r>
    </w:p>
  </w:footnote>
  <w:footnote w:type="continuationSeparator" w:id="0">
    <w:p w14:paraId="3479098C" w14:textId="77777777" w:rsidR="00741E94" w:rsidRDefault="00741E94" w:rsidP="00A15A82">
      <w:pPr>
        <w:spacing w:after="0" w:line="240" w:lineRule="auto"/>
      </w:pPr>
      <w:r>
        <w:continuationSeparator/>
      </w:r>
    </w:p>
  </w:footnote>
  <w:footnote w:id="1">
    <w:p w14:paraId="3F5DCBF1" w14:textId="19BCD811" w:rsidR="00F01F85" w:rsidRPr="00F01F85" w:rsidRDefault="00F01F85">
      <w:pPr>
        <w:pStyle w:val="Voetnoottekst"/>
        <w:rPr>
          <w:lang w:val="fr-FR"/>
        </w:rPr>
      </w:pPr>
      <w:r>
        <w:rPr>
          <w:rStyle w:val="Voetnootmarkering"/>
        </w:rPr>
        <w:footnoteRef/>
      </w:r>
      <w:r w:rsidRPr="00F01F85">
        <w:rPr>
          <w:lang w:val="fr-FR"/>
        </w:rPr>
        <w:t xml:space="preserve"> Supprimer ce qui ne convient </w:t>
      </w:r>
      <w:r>
        <w:rPr>
          <w:lang w:val="fr-FR"/>
        </w:rPr>
        <w:t>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0CAC" w14:textId="77777777" w:rsidR="00EE5E48" w:rsidRDefault="00EE5E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59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29"/>
      <w:gridCol w:w="2342"/>
    </w:tblGrid>
    <w:tr w:rsidR="00A15A82" w:rsidRPr="00D26702" w14:paraId="3F2567F7" w14:textId="77777777" w:rsidTr="00A15A82">
      <w:tc>
        <w:tcPr>
          <w:tcW w:w="2127" w:type="dxa"/>
        </w:tcPr>
        <w:p w14:paraId="4E4BCB1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anchor distT="0" distB="0" distL="114300" distR="114300" simplePos="0" relativeHeight="251659264" behindDoc="0" locked="0" layoutInCell="1" allowOverlap="1" wp14:anchorId="3DB84165" wp14:editId="60B18D17">
                <wp:simplePos x="0" y="0"/>
                <wp:positionH relativeFrom="column">
                  <wp:posOffset>152400</wp:posOffset>
                </wp:positionH>
                <wp:positionV relativeFrom="paragraph">
                  <wp:posOffset>-1086485</wp:posOffset>
                </wp:positionV>
                <wp:extent cx="1087120" cy="399415"/>
                <wp:effectExtent l="0" t="0" r="0" b="635"/>
                <wp:wrapSquare wrapText="bothSides"/>
                <wp:docPr id="1793956675" name="Afbeelding 1793956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FT_roboto_circ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120" cy="399415"/>
                        </a:xfrm>
                        <a:prstGeom prst="rect">
                          <a:avLst/>
                        </a:prstGeom>
                      </pic:spPr>
                    </pic:pic>
                  </a:graphicData>
                </a:graphic>
              </wp:anchor>
            </w:drawing>
          </w:r>
        </w:p>
      </w:tc>
      <w:tc>
        <w:tcPr>
          <w:tcW w:w="6129" w:type="dxa"/>
        </w:tcPr>
        <w:p w14:paraId="4CBAF52A" w14:textId="77777777" w:rsidR="00A15A82" w:rsidRPr="00A15A82" w:rsidRDefault="00A15A82" w:rsidP="00A15A82">
          <w:pPr>
            <w:jc w:val="center"/>
            <w:rPr>
              <w:rFonts w:ascii="Arial" w:hAnsi="Arial" w:cs="Arial"/>
              <w:color w:val="6EA92D"/>
              <w:sz w:val="20"/>
              <w:szCs w:val="20"/>
            </w:rPr>
          </w:pPr>
          <w:r w:rsidRPr="00A15A82">
            <w:rPr>
              <w:rFonts w:ascii="Arial" w:hAnsi="Arial" w:cs="Arial"/>
              <w:color w:val="6EA92D"/>
              <w:sz w:val="20"/>
              <w:szCs w:val="20"/>
            </w:rPr>
            <w:t>Waarborg en Sociaal Fonds voor het Tuinbouwbedrijf</w:t>
          </w:r>
        </w:p>
        <w:p w14:paraId="3B5C34DC" w14:textId="77777777" w:rsidR="00A15A82" w:rsidRPr="00AF211D" w:rsidRDefault="00A15A82" w:rsidP="00A15A82">
          <w:pPr>
            <w:ind w:left="34" w:hanging="34"/>
            <w:jc w:val="center"/>
            <w:rPr>
              <w:rFonts w:ascii="Arial" w:hAnsi="Arial" w:cs="Arial"/>
              <w:color w:val="6EA92D"/>
              <w:lang w:val="fr-FR"/>
            </w:rPr>
          </w:pPr>
          <w:r w:rsidRPr="00A15A82">
            <w:rPr>
              <w:rFonts w:ascii="Arial" w:hAnsi="Arial" w:cs="Arial"/>
              <w:color w:val="6EA92D"/>
              <w:sz w:val="20"/>
              <w:szCs w:val="20"/>
              <w:lang w:val="fr-FR"/>
            </w:rPr>
            <w:t>Fonds Social et de Garantie pour les Entreprises Horticoles</w:t>
          </w:r>
        </w:p>
      </w:tc>
      <w:tc>
        <w:tcPr>
          <w:tcW w:w="2342" w:type="dxa"/>
        </w:tcPr>
        <w:p w14:paraId="5B64A546" w14:textId="77777777" w:rsidR="00A15A82" w:rsidRPr="00D26702" w:rsidRDefault="00A15A82" w:rsidP="00A15A82">
          <w:pPr>
            <w:jc w:val="center"/>
            <w:rPr>
              <w:rFonts w:ascii="Arial" w:hAnsi="Arial" w:cs="Arial"/>
              <w:color w:val="6EA92D"/>
            </w:rPr>
          </w:pPr>
          <w:r w:rsidRPr="00D26702">
            <w:rPr>
              <w:rFonts w:ascii="Arial" w:hAnsi="Arial" w:cs="Arial"/>
              <w:noProof/>
              <w:lang w:eastAsia="nl-BE"/>
            </w:rPr>
            <w:drawing>
              <wp:inline distT="0" distB="0" distL="0" distR="0" wp14:anchorId="167E9D8D" wp14:editId="126ED6CF">
                <wp:extent cx="1202532" cy="396000"/>
                <wp:effectExtent l="0" t="0" r="0" b="4445"/>
                <wp:docPr id="569659028" name="Afbeelding 569659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GH_roboto_circle.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2532" cy="396000"/>
                        </a:xfrm>
                        <a:prstGeom prst="rect">
                          <a:avLst/>
                        </a:prstGeom>
                      </pic:spPr>
                    </pic:pic>
                  </a:graphicData>
                </a:graphic>
              </wp:inline>
            </w:drawing>
          </w:r>
        </w:p>
      </w:tc>
    </w:tr>
  </w:tbl>
  <w:p w14:paraId="19123A09" w14:textId="77777777" w:rsidR="00A15A82" w:rsidRDefault="00A15A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FFA4" w14:textId="77777777" w:rsidR="00EE5E48" w:rsidRDefault="00EE5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030"/>
    <w:multiLevelType w:val="hybridMultilevel"/>
    <w:tmpl w:val="DC88CAB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58F3565"/>
    <w:multiLevelType w:val="hybridMultilevel"/>
    <w:tmpl w:val="4DF4EBCC"/>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B714D8"/>
    <w:multiLevelType w:val="hybridMultilevel"/>
    <w:tmpl w:val="A6CEC1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5502B0"/>
    <w:multiLevelType w:val="hybridMultilevel"/>
    <w:tmpl w:val="FDC8AA16"/>
    <w:lvl w:ilvl="0" w:tplc="FA8A2A58">
      <w:numFmt w:val="bullet"/>
      <w:lvlText w:val="-"/>
      <w:lvlJc w:val="left"/>
      <w:pPr>
        <w:ind w:left="1440" w:hanging="360"/>
      </w:pPr>
      <w:rPr>
        <w:rFonts w:ascii="Calibri" w:eastAsiaTheme="minorHAnsi" w:hAnsi="Calibri" w:cs="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258C15A2"/>
    <w:multiLevelType w:val="hybridMultilevel"/>
    <w:tmpl w:val="FFFFFFFF"/>
    <w:lvl w:ilvl="0" w:tplc="9412DD78">
      <w:numFmt w:val="bullet"/>
      <w:lvlText w:val=""/>
      <w:lvlJc w:val="left"/>
      <w:pPr>
        <w:ind w:left="927" w:hanging="360"/>
      </w:pPr>
      <w:rPr>
        <w:rFonts w:ascii="Wingdings" w:eastAsia="Times New Roman" w:hAnsi="Wingdings" w:hint="default"/>
      </w:rPr>
    </w:lvl>
    <w:lvl w:ilvl="1" w:tplc="08130003" w:tentative="1">
      <w:start w:val="1"/>
      <w:numFmt w:val="bullet"/>
      <w:lvlText w:val="o"/>
      <w:lvlJc w:val="left"/>
      <w:pPr>
        <w:ind w:left="1647" w:hanging="360"/>
      </w:pPr>
      <w:rPr>
        <w:rFonts w:ascii="Courier New" w:hAnsi="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5" w15:restartNumberingAfterBreak="0">
    <w:nsid w:val="26E55194"/>
    <w:multiLevelType w:val="hybridMultilevel"/>
    <w:tmpl w:val="A4722B5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12354E"/>
    <w:multiLevelType w:val="hybridMultilevel"/>
    <w:tmpl w:val="4344DE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AB906F7"/>
    <w:multiLevelType w:val="hybridMultilevel"/>
    <w:tmpl w:val="FFFFFFFF"/>
    <w:lvl w:ilvl="0" w:tplc="08130001">
      <w:start w:val="1"/>
      <w:numFmt w:val="bullet"/>
      <w:lvlText w:val=""/>
      <w:lvlJc w:val="left"/>
      <w:pPr>
        <w:ind w:left="786"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C27EFC"/>
    <w:multiLevelType w:val="hybridMultilevel"/>
    <w:tmpl w:val="B93A84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7C3D31"/>
    <w:multiLevelType w:val="hybridMultilevel"/>
    <w:tmpl w:val="6AACC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5826E5A"/>
    <w:multiLevelType w:val="hybridMultilevel"/>
    <w:tmpl w:val="9CF4C264"/>
    <w:lvl w:ilvl="0" w:tplc="0813000D">
      <w:start w:val="1"/>
      <w:numFmt w:val="bullet"/>
      <w:lvlText w:val=""/>
      <w:lvlJc w:val="left"/>
      <w:pPr>
        <w:ind w:left="644" w:hanging="360"/>
      </w:pPr>
      <w:rPr>
        <w:rFonts w:ascii="Wingdings" w:hAnsi="Wingdings" w:hint="default"/>
      </w:rPr>
    </w:lvl>
    <w:lvl w:ilvl="1" w:tplc="08130003">
      <w:start w:val="1"/>
      <w:numFmt w:val="bullet"/>
      <w:lvlText w:val="o"/>
      <w:lvlJc w:val="left"/>
      <w:pPr>
        <w:ind w:left="1364" w:hanging="360"/>
      </w:pPr>
      <w:rPr>
        <w:rFonts w:ascii="Courier New" w:hAnsi="Courier New" w:hint="default"/>
      </w:rPr>
    </w:lvl>
    <w:lvl w:ilvl="2" w:tplc="AC42F6AA">
      <w:numFmt w:val="bullet"/>
      <w:lvlText w:val="-"/>
      <w:lvlJc w:val="left"/>
      <w:pPr>
        <w:ind w:left="2084" w:hanging="360"/>
      </w:pPr>
      <w:rPr>
        <w:rFonts w:ascii="Calibri Light" w:eastAsiaTheme="minorHAnsi" w:hAnsi="Calibri Light" w:cs="Calibri Light"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1816795866">
    <w:abstractNumId w:val="5"/>
  </w:num>
  <w:num w:numId="2" w16cid:durableId="198863053">
    <w:abstractNumId w:val="3"/>
  </w:num>
  <w:num w:numId="3" w16cid:durableId="1579093354">
    <w:abstractNumId w:val="8"/>
  </w:num>
  <w:num w:numId="4" w16cid:durableId="1691561870">
    <w:abstractNumId w:val="2"/>
  </w:num>
  <w:num w:numId="5" w16cid:durableId="1198272903">
    <w:abstractNumId w:val="9"/>
  </w:num>
  <w:num w:numId="6" w16cid:durableId="1576743989">
    <w:abstractNumId w:val="7"/>
  </w:num>
  <w:num w:numId="7" w16cid:durableId="363749199">
    <w:abstractNumId w:val="4"/>
  </w:num>
  <w:num w:numId="8" w16cid:durableId="1681277496">
    <w:abstractNumId w:val="1"/>
  </w:num>
  <w:num w:numId="9" w16cid:durableId="531845727">
    <w:abstractNumId w:val="10"/>
  </w:num>
  <w:num w:numId="10" w16cid:durableId="815031225">
    <w:abstractNumId w:val="0"/>
  </w:num>
  <w:num w:numId="11" w16cid:durableId="214464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AEB"/>
    <w:rsid w:val="00025EC6"/>
    <w:rsid w:val="0013031A"/>
    <w:rsid w:val="00166F2B"/>
    <w:rsid w:val="001F185B"/>
    <w:rsid w:val="001F680A"/>
    <w:rsid w:val="00212E5F"/>
    <w:rsid w:val="00240AEB"/>
    <w:rsid w:val="00255310"/>
    <w:rsid w:val="0028558E"/>
    <w:rsid w:val="00286108"/>
    <w:rsid w:val="002934C1"/>
    <w:rsid w:val="002C4A46"/>
    <w:rsid w:val="002D0E1F"/>
    <w:rsid w:val="00335EB7"/>
    <w:rsid w:val="00364548"/>
    <w:rsid w:val="003709A7"/>
    <w:rsid w:val="003A3ED9"/>
    <w:rsid w:val="003A49D3"/>
    <w:rsid w:val="0044215F"/>
    <w:rsid w:val="00472F95"/>
    <w:rsid w:val="00481B1D"/>
    <w:rsid w:val="004B76A8"/>
    <w:rsid w:val="004E1A20"/>
    <w:rsid w:val="005529F6"/>
    <w:rsid w:val="00555541"/>
    <w:rsid w:val="00594DA5"/>
    <w:rsid w:val="005C512A"/>
    <w:rsid w:val="005D676B"/>
    <w:rsid w:val="0062761F"/>
    <w:rsid w:val="00655B30"/>
    <w:rsid w:val="00696572"/>
    <w:rsid w:val="00733477"/>
    <w:rsid w:val="00741E94"/>
    <w:rsid w:val="0074750A"/>
    <w:rsid w:val="00760FF4"/>
    <w:rsid w:val="007A6EB1"/>
    <w:rsid w:val="007E6DD1"/>
    <w:rsid w:val="008C6999"/>
    <w:rsid w:val="00923830"/>
    <w:rsid w:val="009502AC"/>
    <w:rsid w:val="00A03BF1"/>
    <w:rsid w:val="00A15A82"/>
    <w:rsid w:val="00A32E81"/>
    <w:rsid w:val="00A549C4"/>
    <w:rsid w:val="00AA4E9E"/>
    <w:rsid w:val="00B06044"/>
    <w:rsid w:val="00B47CE0"/>
    <w:rsid w:val="00B7153E"/>
    <w:rsid w:val="00B751A7"/>
    <w:rsid w:val="00BA47BB"/>
    <w:rsid w:val="00C60176"/>
    <w:rsid w:val="00CE26A5"/>
    <w:rsid w:val="00D01A6E"/>
    <w:rsid w:val="00D7411C"/>
    <w:rsid w:val="00D81514"/>
    <w:rsid w:val="00E024CF"/>
    <w:rsid w:val="00E43252"/>
    <w:rsid w:val="00E843D6"/>
    <w:rsid w:val="00E868FD"/>
    <w:rsid w:val="00E92313"/>
    <w:rsid w:val="00E959B6"/>
    <w:rsid w:val="00EA43FE"/>
    <w:rsid w:val="00EB7D34"/>
    <w:rsid w:val="00EE33C8"/>
    <w:rsid w:val="00EE5E48"/>
    <w:rsid w:val="00EF5303"/>
    <w:rsid w:val="00F01F85"/>
    <w:rsid w:val="00F04F71"/>
    <w:rsid w:val="00F53F58"/>
    <w:rsid w:val="00FA764C"/>
    <w:rsid w:val="00FC02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0FAE8479"/>
  <w15:chartTrackingRefBased/>
  <w15:docId w15:val="{FC7B2282-C386-4A0F-9015-A1D349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15A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A82"/>
  </w:style>
  <w:style w:type="paragraph" w:styleId="Voettekst">
    <w:name w:val="footer"/>
    <w:basedOn w:val="Standaard"/>
    <w:link w:val="VoettekstChar"/>
    <w:uiPriority w:val="99"/>
    <w:unhideWhenUsed/>
    <w:rsid w:val="00A15A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A82"/>
  </w:style>
  <w:style w:type="table" w:styleId="Tabelraster">
    <w:name w:val="Table Grid"/>
    <w:basedOn w:val="Standaardtabel"/>
    <w:uiPriority w:val="59"/>
    <w:rsid w:val="00A15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15A82"/>
    <w:rPr>
      <w:color w:val="0563C1" w:themeColor="hyperlink"/>
      <w:u w:val="single"/>
    </w:rPr>
  </w:style>
  <w:style w:type="paragraph" w:styleId="Ballontekst">
    <w:name w:val="Balloon Text"/>
    <w:basedOn w:val="Standaard"/>
    <w:link w:val="BallontekstChar"/>
    <w:uiPriority w:val="99"/>
    <w:semiHidden/>
    <w:unhideWhenUsed/>
    <w:rsid w:val="0036454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548"/>
    <w:rPr>
      <w:rFonts w:ascii="Segoe UI" w:hAnsi="Segoe UI" w:cs="Segoe UI"/>
      <w:sz w:val="18"/>
      <w:szCs w:val="18"/>
    </w:rPr>
  </w:style>
  <w:style w:type="paragraph" w:styleId="Lijstalinea">
    <w:name w:val="List Paragraph"/>
    <w:basedOn w:val="Standaard"/>
    <w:uiPriority w:val="99"/>
    <w:qFormat/>
    <w:rsid w:val="00166F2B"/>
    <w:pPr>
      <w:ind w:left="720"/>
      <w:contextualSpacing/>
    </w:pPr>
  </w:style>
  <w:style w:type="paragraph" w:styleId="Voetnoottekst">
    <w:name w:val="footnote text"/>
    <w:basedOn w:val="Standaard"/>
    <w:link w:val="VoetnoottekstChar"/>
    <w:uiPriority w:val="99"/>
    <w:semiHidden/>
    <w:unhideWhenUsed/>
    <w:rsid w:val="00B751A7"/>
    <w:pPr>
      <w:spacing w:after="0" w:line="240" w:lineRule="auto"/>
    </w:pPr>
    <w:rPr>
      <w:rFonts w:ascii="Calibri" w:eastAsia="Times New Roman" w:hAnsi="Calibri" w:cs="Times New Roman"/>
      <w:sz w:val="20"/>
      <w:szCs w:val="20"/>
    </w:rPr>
  </w:style>
  <w:style w:type="character" w:customStyle="1" w:styleId="VoetnoottekstChar">
    <w:name w:val="Voetnoottekst Char"/>
    <w:basedOn w:val="Standaardalinea-lettertype"/>
    <w:link w:val="Voetnoottekst"/>
    <w:uiPriority w:val="99"/>
    <w:semiHidden/>
    <w:rsid w:val="00B751A7"/>
    <w:rPr>
      <w:rFonts w:ascii="Calibri" w:eastAsia="Times New Roman" w:hAnsi="Calibri" w:cs="Times New Roman"/>
      <w:sz w:val="20"/>
      <w:szCs w:val="20"/>
    </w:rPr>
  </w:style>
  <w:style w:type="character" w:styleId="Voetnootmarkering">
    <w:name w:val="footnote reference"/>
    <w:basedOn w:val="Standaardalinea-lettertype"/>
    <w:uiPriority w:val="99"/>
    <w:semiHidden/>
    <w:unhideWhenUsed/>
    <w:rsid w:val="00B751A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8067">
      <w:bodyDiv w:val="1"/>
      <w:marLeft w:val="0"/>
      <w:marRight w:val="0"/>
      <w:marTop w:val="0"/>
      <w:marBottom w:val="0"/>
      <w:divBdr>
        <w:top w:val="none" w:sz="0" w:space="0" w:color="auto"/>
        <w:left w:val="none" w:sz="0" w:space="0" w:color="auto"/>
        <w:bottom w:val="none" w:sz="0" w:space="0" w:color="auto"/>
        <w:right w:val="none" w:sz="0" w:space="0" w:color="auto"/>
      </w:divBdr>
    </w:div>
    <w:div w:id="940993414">
      <w:bodyDiv w:val="1"/>
      <w:marLeft w:val="0"/>
      <w:marRight w:val="0"/>
      <w:marTop w:val="0"/>
      <w:marBottom w:val="0"/>
      <w:divBdr>
        <w:top w:val="none" w:sz="0" w:space="0" w:color="auto"/>
        <w:left w:val="none" w:sz="0" w:space="0" w:color="auto"/>
        <w:bottom w:val="none" w:sz="0" w:space="0" w:color="auto"/>
        <w:right w:val="none" w:sz="0" w:space="0" w:color="auto"/>
      </w:divBdr>
    </w:div>
    <w:div w:id="1043093956">
      <w:bodyDiv w:val="1"/>
      <w:marLeft w:val="0"/>
      <w:marRight w:val="0"/>
      <w:marTop w:val="0"/>
      <w:marBottom w:val="0"/>
      <w:divBdr>
        <w:top w:val="none" w:sz="0" w:space="0" w:color="auto"/>
        <w:left w:val="none" w:sz="0" w:space="0" w:color="auto"/>
        <w:bottom w:val="none" w:sz="0" w:space="0" w:color="auto"/>
        <w:right w:val="none" w:sz="0" w:space="0" w:color="auto"/>
      </w:divBdr>
    </w:div>
    <w:div w:id="1422290781">
      <w:bodyDiv w:val="1"/>
      <w:marLeft w:val="0"/>
      <w:marRight w:val="0"/>
      <w:marTop w:val="0"/>
      <w:marBottom w:val="0"/>
      <w:divBdr>
        <w:top w:val="none" w:sz="0" w:space="0" w:color="auto"/>
        <w:left w:val="none" w:sz="0" w:space="0" w:color="auto"/>
        <w:bottom w:val="none" w:sz="0" w:space="0" w:color="auto"/>
        <w:right w:val="none" w:sz="0" w:space="0" w:color="auto"/>
      </w:divBdr>
    </w:div>
    <w:div w:id="1808819116">
      <w:bodyDiv w:val="1"/>
      <w:marLeft w:val="0"/>
      <w:marRight w:val="0"/>
      <w:marTop w:val="0"/>
      <w:marBottom w:val="0"/>
      <w:divBdr>
        <w:top w:val="none" w:sz="0" w:space="0" w:color="auto"/>
        <w:left w:val="none" w:sz="0" w:space="0" w:color="auto"/>
        <w:bottom w:val="none" w:sz="0" w:space="0" w:color="auto"/>
        <w:right w:val="none" w:sz="0" w:space="0" w:color="auto"/>
      </w:divBdr>
    </w:div>
    <w:div w:id="197802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fonds-tuinbouw.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A5F3D-CEC2-408F-98D2-BE572B4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Drees</dc:creator>
  <cp:keywords/>
  <dc:description/>
  <cp:lastModifiedBy>Mieke Van Looy</cp:lastModifiedBy>
  <cp:revision>2</cp:revision>
  <cp:lastPrinted>2016-08-16T12:52:00Z</cp:lastPrinted>
  <dcterms:created xsi:type="dcterms:W3CDTF">2026-01-12T14:51:00Z</dcterms:created>
  <dcterms:modified xsi:type="dcterms:W3CDTF">2026-01-12T14:51:00Z</dcterms:modified>
</cp:coreProperties>
</file>