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FA04" w14:textId="758E49EC" w:rsidR="00F04F71" w:rsidRPr="007C5620" w:rsidRDefault="007C5620" w:rsidP="00F04F71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145.0</w:t>
      </w:r>
      <w:r w:rsidR="00A801A3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7</w:t>
      </w:r>
      <w:r w:rsidR="00CE3D4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0 - 202</w:t>
      </w:r>
      <w:r w:rsidR="001B19F8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731E4BE2" w14:textId="77777777" w:rsidR="00F04F71" w:rsidRPr="007C5620" w:rsidRDefault="00F04F71" w:rsidP="00F04F71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23EABA4A" w14:textId="726650D5" w:rsidR="00F04F71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30FA9208" w14:textId="77777777" w:rsidR="007C5620" w:rsidRPr="00624E6D" w:rsidRDefault="007C5620" w:rsidP="00F04F71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76E7FCC6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3CD92CBE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274539A7" w14:textId="729655C1" w:rsidR="00F04F71" w:rsidRPr="0014416B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0F42AF7D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5CB9CEB3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5F3B9F3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D56DF7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58C68DD9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6083096F" w14:textId="543CA695" w:rsidR="00F04F71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110F10F0" w14:textId="77777777" w:rsidR="007C5620" w:rsidRPr="00624E6D" w:rsidRDefault="007C5620" w:rsidP="007C5620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11C74B29" w14:textId="77777777" w:rsidR="007C5620" w:rsidRPr="00624E6D" w:rsidRDefault="007C5620" w:rsidP="007C5620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259B16FF" w14:textId="3921C8D6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9CE09D4" w14:textId="12FDD2BF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A02CDF0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028F1932" w14:textId="77777777" w:rsidR="007C5620" w:rsidRPr="00624E6D" w:rsidRDefault="007C5620" w:rsidP="00624E6D">
      <w:pPr>
        <w:pStyle w:val="Lijstalinea"/>
        <w:numPr>
          <w:ilvl w:val="2"/>
          <w:numId w:val="10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1C95676A" w14:textId="0C4307CE" w:rsidR="007C5620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3C428DF" w14:textId="77777777" w:rsidR="00624E6D" w:rsidRPr="00624E6D" w:rsidRDefault="007C5620" w:rsidP="00624E6D">
      <w:pPr>
        <w:pStyle w:val="Lijstalinea"/>
        <w:numPr>
          <w:ilvl w:val="3"/>
          <w:numId w:val="10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4E65FA7" w14:textId="44253DE4" w:rsidR="007C5620" w:rsidRPr="00624E6D" w:rsidRDefault="007C5620" w:rsidP="00624E6D">
      <w:pPr>
        <w:pStyle w:val="Lijstalinea"/>
        <w:numPr>
          <w:ilvl w:val="2"/>
          <w:numId w:val="10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7621AEEE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1C31033" w14:textId="77777777" w:rsidR="007C5620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D12F4D" w14:textId="139F4FBF" w:rsidR="00F04F71" w:rsidRPr="00624E6D" w:rsidRDefault="007C5620" w:rsidP="00624E6D">
      <w:pPr>
        <w:pStyle w:val="Lijstalinea"/>
        <w:numPr>
          <w:ilvl w:val="0"/>
          <w:numId w:val="10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3620654E" w14:textId="77777777" w:rsidR="007C5620" w:rsidRPr="00624E6D" w:rsidRDefault="007C5620" w:rsidP="007C5620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55A1C330" w14:textId="77777777" w:rsidR="007C5620" w:rsidRPr="00624E6D" w:rsidRDefault="007C5620" w:rsidP="007C5620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223585B6" w14:textId="1389925D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383EDA">
        <w:rPr>
          <w:rFonts w:asciiTheme="majorHAnsi" w:hAnsiTheme="majorHAnsi" w:cstheme="majorHAnsi"/>
          <w:bCs/>
          <w:sz w:val="17"/>
          <w:szCs w:val="17"/>
        </w:rPr>
        <w:t>50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14416B">
        <w:rPr>
          <w:rFonts w:asciiTheme="majorHAnsi" w:hAnsiTheme="majorHAnsi" w:cstheme="majorHAnsi"/>
          <w:bCs/>
          <w:sz w:val="17"/>
          <w:szCs w:val="17"/>
        </w:rPr>
        <w:t>235,55</w:t>
      </w: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382CF337" w14:textId="2F7B4891" w:rsidR="00624E6D" w:rsidRPr="00F07FB5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</w:t>
      </w:r>
      <w:r w:rsidR="00624E6D" w:rsidRPr="00F07FB5">
        <w:rPr>
          <w:rFonts w:asciiTheme="majorHAnsi" w:hAnsiTheme="majorHAnsi" w:cstheme="majorHAnsi"/>
          <w:bCs/>
          <w:sz w:val="17"/>
          <w:szCs w:val="17"/>
        </w:rPr>
        <w:t>.</w:t>
      </w:r>
    </w:p>
    <w:p w14:paraId="66C482A0" w14:textId="77777777" w:rsidR="0014416B" w:rsidRDefault="0014416B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профспілкову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Гарантійно-соціальним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сплачується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профспілкою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14416B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Pr="0014416B">
        <w:rPr>
          <w:rFonts w:asciiTheme="majorHAnsi" w:hAnsiTheme="majorHAnsi" w:cstheme="majorHAnsi"/>
          <w:bCs/>
          <w:sz w:val="17"/>
          <w:szCs w:val="17"/>
        </w:rPr>
        <w:t>.</w:t>
      </w:r>
    </w:p>
    <w:p w14:paraId="0CCE86F7" w14:textId="3B05C0DC" w:rsidR="00F04F71" w:rsidRPr="00624E6D" w:rsidRDefault="007C5620" w:rsidP="007C5620">
      <w:pPr>
        <w:pStyle w:val="Lijstalinea"/>
        <w:numPr>
          <w:ilvl w:val="0"/>
          <w:numId w:val="11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="00624E6D"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1E62FB3" w14:textId="76080724" w:rsidR="0014416B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ставка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залежить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від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підгалузі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в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якій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працюєте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і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віку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proofErr w:type="gram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="00A801A3" w:rsidRPr="008C6999">
        <w:rPr>
          <w:rFonts w:asciiTheme="majorHAnsi" w:eastAsia="Times New Roman" w:hAnsiTheme="majorHAnsi" w:cstheme="majorHAnsi"/>
          <w:sz w:val="18"/>
          <w:szCs w:val="18"/>
        </w:rPr>
        <w:t>:</w:t>
      </w:r>
      <w:proofErr w:type="gramEnd"/>
      <w:r w:rsidR="00A801A3" w:rsidRPr="008C6999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1B19F8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1B19F8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12,</w:t>
      </w:r>
      <w:proofErr w:type="gramStart"/>
      <w:r w:rsidR="001B19F8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51 </w:t>
      </w:r>
      <w:r w:rsidR="001B19F8"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F07FB5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Професійний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максимум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Ваша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14416B" w:rsidRPr="0014416B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</w:p>
    <w:p w14:paraId="56E48EFE" w14:textId="77777777" w:rsidR="0014416B" w:rsidRDefault="0014416B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F6BC654" w14:textId="76C0A0C5" w:rsidR="00624E6D" w:rsidRPr="00624E6D" w:rsidRDefault="00624E6D" w:rsidP="0014416B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gram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o</w:t>
      </w:r>
      <w:proofErr w:type="gram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eastAsia="Times New Roman" w:hAnsiTheme="majorHAnsi" w:cstheme="majorHAnsi"/>
          <w:bCs/>
          <w:sz w:val="18"/>
          <w:szCs w:val="18"/>
        </w:rPr>
        <w:t xml:space="preserve">     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Частина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вашої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заробітної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плати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готівкою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: </w:t>
      </w:r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ТАК/НІ</w:t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>
        <w:rPr>
          <w:rStyle w:val="Voetnootmarkering"/>
          <w:rFonts w:asciiTheme="majorHAnsi" w:eastAsia="Times New Roman" w:hAnsiTheme="majorHAnsi"/>
          <w:bCs/>
          <w:sz w:val="18"/>
          <w:szCs w:val="18"/>
        </w:rPr>
        <w:footnoteReference w:id="1"/>
      </w:r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04A453A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681BAAF5" w14:textId="77777777" w:rsidR="00624E6D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2E070BF8" w14:textId="087A5E63" w:rsidR="00F04F71" w:rsidRPr="00624E6D" w:rsidRDefault="00624E6D" w:rsidP="00624E6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sectPr w:rsidR="00F04F71" w:rsidRPr="00624E6D" w:rsidSect="007A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1B19F8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r>
      <w:fldChar w:fldCharType="begin"/>
    </w:r>
    <w:r w:rsidRPr="001B19F8">
      <w:rPr>
        <w:lang w:val="en-GB"/>
      </w:rPr>
      <w:instrText>HYPERLINK "http://www.fonds-tuinbouw.be"</w:instrText>
    </w:r>
    <w:r>
      <w:fldChar w:fldCharType="separate"/>
    </w:r>
    <w:r w:rsidRPr="00AD5FA8">
      <w:rPr>
        <w:rStyle w:val="Hyperlink"/>
        <w:rFonts w:ascii="Arial" w:eastAsiaTheme="majorEastAsia" w:hAnsi="Arial" w:cs="Arial"/>
        <w:color w:val="6EA92D"/>
        <w:sz w:val="18"/>
        <w:szCs w:val="18"/>
        <w:lang w:val="en-US"/>
      </w:rPr>
      <w:t>www.fonds-tuinbouw.be</w:t>
    </w:r>
    <w:r>
      <w:fldChar w:fldCharType="end"/>
    </w:r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2AAF7F96" w14:textId="39E4CC82" w:rsidR="00624E6D" w:rsidRDefault="00624E6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624E6D">
        <w:t>Видаліть</w:t>
      </w:r>
      <w:proofErr w:type="spellEnd"/>
      <w:r w:rsidRPr="00624E6D">
        <w:t xml:space="preserve"> </w:t>
      </w:r>
      <w:proofErr w:type="spellStart"/>
      <w:r w:rsidRPr="00624E6D">
        <w:t>те</w:t>
      </w:r>
      <w:proofErr w:type="spellEnd"/>
      <w:r w:rsidRPr="00624E6D">
        <w:t xml:space="preserve">, </w:t>
      </w:r>
      <w:proofErr w:type="spellStart"/>
      <w:r w:rsidRPr="00624E6D">
        <w:t>що</w:t>
      </w:r>
      <w:proofErr w:type="spellEnd"/>
      <w:r w:rsidRPr="00624E6D">
        <w:t xml:space="preserve"> </w:t>
      </w:r>
      <w:proofErr w:type="spellStart"/>
      <w:r w:rsidRPr="00624E6D">
        <w:t>не</w:t>
      </w:r>
      <w:proofErr w:type="spellEnd"/>
      <w:r w:rsidRPr="00624E6D">
        <w:t xml:space="preserve"> </w:t>
      </w:r>
      <w:proofErr w:type="spellStart"/>
      <w:r w:rsidRPr="00624E6D">
        <w:t>підходить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6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334504748">
    <w:abstractNumId w:val="0"/>
  </w:num>
  <w:num w:numId="11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0C4666"/>
    <w:rsid w:val="0014416B"/>
    <w:rsid w:val="00166F2B"/>
    <w:rsid w:val="001B19F8"/>
    <w:rsid w:val="001F185B"/>
    <w:rsid w:val="001F680A"/>
    <w:rsid w:val="00212E5F"/>
    <w:rsid w:val="00240AEB"/>
    <w:rsid w:val="00255310"/>
    <w:rsid w:val="00261569"/>
    <w:rsid w:val="0028558E"/>
    <w:rsid w:val="002934C1"/>
    <w:rsid w:val="002C4A46"/>
    <w:rsid w:val="002D0E1F"/>
    <w:rsid w:val="00335EB7"/>
    <w:rsid w:val="00352FA2"/>
    <w:rsid w:val="00364548"/>
    <w:rsid w:val="003709A7"/>
    <w:rsid w:val="00383EDA"/>
    <w:rsid w:val="003A49D3"/>
    <w:rsid w:val="00410546"/>
    <w:rsid w:val="00481B1D"/>
    <w:rsid w:val="004B76A8"/>
    <w:rsid w:val="004E1A20"/>
    <w:rsid w:val="005529F6"/>
    <w:rsid w:val="00555541"/>
    <w:rsid w:val="00594DA5"/>
    <w:rsid w:val="005C512A"/>
    <w:rsid w:val="005D676B"/>
    <w:rsid w:val="00624E6D"/>
    <w:rsid w:val="0062761F"/>
    <w:rsid w:val="00655B30"/>
    <w:rsid w:val="00696572"/>
    <w:rsid w:val="00741E94"/>
    <w:rsid w:val="00760FF4"/>
    <w:rsid w:val="007A6EB1"/>
    <w:rsid w:val="007C5620"/>
    <w:rsid w:val="007D5973"/>
    <w:rsid w:val="008C4115"/>
    <w:rsid w:val="008C6999"/>
    <w:rsid w:val="00923830"/>
    <w:rsid w:val="009502AC"/>
    <w:rsid w:val="0095532F"/>
    <w:rsid w:val="00A15A82"/>
    <w:rsid w:val="00A32E81"/>
    <w:rsid w:val="00A801A3"/>
    <w:rsid w:val="00AA4E9E"/>
    <w:rsid w:val="00B06044"/>
    <w:rsid w:val="00B47CE0"/>
    <w:rsid w:val="00B7153E"/>
    <w:rsid w:val="00B751A7"/>
    <w:rsid w:val="00BA47BB"/>
    <w:rsid w:val="00C60176"/>
    <w:rsid w:val="00C75B40"/>
    <w:rsid w:val="00CE26A5"/>
    <w:rsid w:val="00CE3D40"/>
    <w:rsid w:val="00D7411C"/>
    <w:rsid w:val="00D81514"/>
    <w:rsid w:val="00E024CF"/>
    <w:rsid w:val="00E43252"/>
    <w:rsid w:val="00E868FD"/>
    <w:rsid w:val="00E92313"/>
    <w:rsid w:val="00E959B6"/>
    <w:rsid w:val="00EA43FE"/>
    <w:rsid w:val="00EB7D34"/>
    <w:rsid w:val="00EE5E48"/>
    <w:rsid w:val="00EF5303"/>
    <w:rsid w:val="00F04F71"/>
    <w:rsid w:val="00F07FB5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2026-01-12T15:29:00Z</dcterms:created>
  <dcterms:modified xsi:type="dcterms:W3CDTF">2026-01-12T15:29:00Z</dcterms:modified>
</cp:coreProperties>
</file>